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515B69" w14:textId="77777777" w:rsidR="00442FA6" w:rsidRPr="00442FA6" w:rsidRDefault="00442FA6" w:rsidP="00442FA6">
      <w:pPr>
        <w:rPr>
          <w:vanish/>
        </w:rPr>
      </w:pPr>
    </w:p>
    <w:tbl>
      <w:tblPr>
        <w:tblpPr w:leftFromText="180" w:rightFromText="180" w:vertAnchor="text" w:horzAnchor="margin" w:tblpY="82"/>
        <w:tblW w:w="9047" w:type="dxa"/>
        <w:tblLayout w:type="fixed"/>
        <w:tblCellMar>
          <w:left w:w="0" w:type="dxa"/>
          <w:right w:w="0" w:type="dxa"/>
        </w:tblCellMar>
        <w:tblLook w:val="0000" w:firstRow="0" w:lastRow="0" w:firstColumn="0" w:lastColumn="0" w:noHBand="0" w:noVBand="0"/>
      </w:tblPr>
      <w:tblGrid>
        <w:gridCol w:w="1929"/>
        <w:gridCol w:w="7118"/>
      </w:tblGrid>
      <w:tr w:rsidR="00442FA6" w14:paraId="088F6B59" w14:textId="77777777" w:rsidTr="00DE651D">
        <w:trPr>
          <w:trHeight w:val="1534"/>
        </w:trPr>
        <w:tc>
          <w:tcPr>
            <w:tcW w:w="1929" w:type="dxa"/>
            <w:tcBorders>
              <w:top w:val="nil"/>
              <w:left w:val="nil"/>
              <w:bottom w:val="nil"/>
              <w:right w:val="nil"/>
            </w:tcBorders>
          </w:tcPr>
          <w:p w14:paraId="6A2CA821" w14:textId="3E6234F3" w:rsidR="00442FA6" w:rsidRDefault="00033F48" w:rsidP="00442FA6">
            <w:pPr>
              <w:rPr>
                <w:sz w:val="16"/>
                <w:szCs w:val="16"/>
              </w:rPr>
            </w:pPr>
            <w:r w:rsidRPr="00895475">
              <w:rPr>
                <w:noProof/>
                <w:lang w:val="en-US" w:eastAsia="en-US" w:bidi="ar-SA"/>
              </w:rPr>
              <w:drawing>
                <wp:inline distT="0" distB="0" distL="0" distR="0" wp14:anchorId="69C827C0" wp14:editId="319F112A">
                  <wp:extent cx="1224915" cy="721360"/>
                  <wp:effectExtent l="0" t="0" r="0" b="2540"/>
                  <wp:docPr id="3" name="Image 3" descr="Image associ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descr="Image associé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4915" cy="721360"/>
                          </a:xfrm>
                          <a:prstGeom prst="rect">
                            <a:avLst/>
                          </a:prstGeom>
                          <a:noFill/>
                          <a:ln>
                            <a:noFill/>
                          </a:ln>
                        </pic:spPr>
                      </pic:pic>
                    </a:graphicData>
                  </a:graphic>
                </wp:inline>
              </w:drawing>
            </w:r>
          </w:p>
        </w:tc>
        <w:tc>
          <w:tcPr>
            <w:tcW w:w="7118" w:type="dxa"/>
            <w:tcBorders>
              <w:top w:val="nil"/>
              <w:left w:val="nil"/>
              <w:bottom w:val="nil"/>
              <w:right w:val="nil"/>
            </w:tcBorders>
          </w:tcPr>
          <w:p w14:paraId="4E3AE3C9" w14:textId="245121D0" w:rsidR="00442FA6" w:rsidRDefault="00442FA6" w:rsidP="001C7ACA">
            <w:pPr>
              <w:pStyle w:val="ZCom"/>
              <w:ind w:hanging="1572"/>
              <w:jc w:val="center"/>
            </w:pPr>
            <w:r>
              <w:t xml:space="preserve">COMMISSION </w:t>
            </w:r>
            <w:r w:rsidR="00033F48">
              <w:t>de l’Océan Indien</w:t>
            </w:r>
          </w:p>
          <w:p w14:paraId="44418224" w14:textId="77777777" w:rsidR="00442FA6" w:rsidRDefault="00442FA6" w:rsidP="00442FA6">
            <w:pPr>
              <w:pStyle w:val="ZDGName"/>
            </w:pPr>
          </w:p>
          <w:p w14:paraId="202A7D0A" w14:textId="77777777" w:rsidR="00145C0A" w:rsidRDefault="00145C0A" w:rsidP="00442FA6">
            <w:pPr>
              <w:pStyle w:val="ZDGName"/>
            </w:pPr>
          </w:p>
          <w:p w14:paraId="190BB9EF" w14:textId="77777777" w:rsidR="00145C0A" w:rsidRDefault="00145C0A" w:rsidP="00442FA6">
            <w:pPr>
              <w:pStyle w:val="ZDGName"/>
            </w:pPr>
          </w:p>
          <w:p w14:paraId="71E8BC5F" w14:textId="77777777" w:rsidR="00145C0A" w:rsidRDefault="00145C0A" w:rsidP="00442FA6">
            <w:pPr>
              <w:pStyle w:val="ZDGName"/>
            </w:pPr>
          </w:p>
        </w:tc>
      </w:tr>
    </w:tbl>
    <w:p w14:paraId="0115D8ED" w14:textId="77777777" w:rsidR="00F87F66" w:rsidRDefault="00F87F66" w:rsidP="00F87F66"/>
    <w:p w14:paraId="6C5C720B" w14:textId="77777777" w:rsidR="008A21E9" w:rsidRPr="00130109" w:rsidRDefault="008A21E9" w:rsidP="00F87F66">
      <w:pPr>
        <w:rPr>
          <w:vanish/>
          <w:sz w:val="28"/>
          <w:szCs w:val="28"/>
        </w:rPr>
      </w:pPr>
    </w:p>
    <w:p w14:paraId="3E2FBA4A" w14:textId="77777777" w:rsidR="00B37916" w:rsidRPr="00130109" w:rsidRDefault="00F87F66" w:rsidP="008D0FDD">
      <w:pPr>
        <w:ind w:left="1134" w:hanging="1134"/>
        <w:jc w:val="center"/>
        <w:rPr>
          <w:b/>
          <w:sz w:val="28"/>
          <w:szCs w:val="28"/>
        </w:rPr>
      </w:pPr>
      <w:r w:rsidRPr="00130109">
        <w:rPr>
          <w:b/>
          <w:sz w:val="28"/>
          <w:szCs w:val="28"/>
        </w:rPr>
        <w:t xml:space="preserve">TERMES DE RÉFÉRENCE POUR UNE </w:t>
      </w:r>
    </w:p>
    <w:p w14:paraId="480A7995" w14:textId="77777777" w:rsidR="006B0423" w:rsidRPr="00130109" w:rsidRDefault="00F87F66" w:rsidP="008D0FDD">
      <w:pPr>
        <w:ind w:left="1134" w:hanging="1134"/>
        <w:jc w:val="center"/>
        <w:rPr>
          <w:b/>
          <w:sz w:val="28"/>
          <w:szCs w:val="28"/>
        </w:rPr>
      </w:pPr>
      <w:r w:rsidRPr="00130109">
        <w:rPr>
          <w:b/>
          <w:sz w:val="28"/>
          <w:szCs w:val="28"/>
        </w:rPr>
        <w:t>VÉRIFICATION DES DÉPENSES</w:t>
      </w:r>
    </w:p>
    <w:p w14:paraId="7E3E8D67" w14:textId="177B1AD5" w:rsidR="008F40D4" w:rsidRPr="00D7581E" w:rsidRDefault="006B0423" w:rsidP="008D0FDD">
      <w:pPr>
        <w:ind w:left="1134" w:hanging="1134"/>
        <w:jc w:val="center"/>
        <w:rPr>
          <w:sz w:val="24"/>
          <w:szCs w:val="24"/>
          <w:highlight w:val="yellow"/>
        </w:rPr>
      </w:pPr>
      <w:r w:rsidRPr="00D7581E">
        <w:rPr>
          <w:sz w:val="24"/>
          <w:szCs w:val="24"/>
          <w:highlight w:val="yellow"/>
        </w:rPr>
        <w:t xml:space="preserve">S’il existe un </w:t>
      </w:r>
      <w:r w:rsidR="008F40D4" w:rsidRPr="00D7581E">
        <w:rPr>
          <w:sz w:val="24"/>
          <w:szCs w:val="24"/>
          <w:highlight w:val="yellow"/>
        </w:rPr>
        <w:t>numéro de demande de prestations de service</w:t>
      </w:r>
    </w:p>
    <w:p w14:paraId="54E7201F" w14:textId="50B37E9C" w:rsidR="00F87F66" w:rsidRPr="00D7581E" w:rsidRDefault="006B0423" w:rsidP="008D0FDD">
      <w:pPr>
        <w:ind w:left="1134" w:hanging="1134"/>
        <w:jc w:val="center"/>
        <w:rPr>
          <w:sz w:val="24"/>
          <w:szCs w:val="24"/>
        </w:rPr>
      </w:pPr>
      <w:r w:rsidRPr="00D7581E">
        <w:rPr>
          <w:sz w:val="24"/>
          <w:szCs w:val="24"/>
        </w:rPr>
        <w:t xml:space="preserve"> &lt;</w:t>
      </w:r>
      <w:r w:rsidR="008F40D4" w:rsidRPr="00D7581E">
        <w:rPr>
          <w:b/>
          <w:sz w:val="24"/>
          <w:szCs w:val="24"/>
          <w:highlight w:val="yellow"/>
        </w:rPr>
        <w:t>numéro de la demande</w:t>
      </w:r>
      <w:r w:rsidRPr="00D7581E">
        <w:rPr>
          <w:sz w:val="24"/>
          <w:szCs w:val="24"/>
        </w:rPr>
        <w:t xml:space="preserve">&gt; </w:t>
      </w:r>
    </w:p>
    <w:p w14:paraId="5AC62E67" w14:textId="77777777" w:rsidR="001C7ACA" w:rsidRDefault="001C7ACA" w:rsidP="001C7ACA">
      <w:pPr>
        <w:numPr>
          <w:ilvl w:val="0"/>
          <w:numId w:val="5"/>
        </w:numPr>
        <w:pBdr>
          <w:top w:val="single" w:sz="4" w:space="1" w:color="auto"/>
          <w:left w:val="single" w:sz="4" w:space="4" w:color="auto"/>
          <w:bottom w:val="single" w:sz="4" w:space="1" w:color="auto"/>
          <w:right w:val="single" w:sz="4" w:space="4" w:color="auto"/>
        </w:pBdr>
        <w:spacing w:before="120" w:after="60"/>
        <w:jc w:val="center"/>
        <w:rPr>
          <w:b/>
          <w:color w:val="FF0000"/>
          <w:szCs w:val="22"/>
        </w:rPr>
      </w:pPr>
      <w:r>
        <w:rPr>
          <w:b/>
          <w:color w:val="FF0000"/>
        </w:rPr>
        <w:t xml:space="preserve">Modèle à compléter comme suit par le pouvoir adjudicateur : </w:t>
      </w:r>
    </w:p>
    <w:p w14:paraId="7FEF0267" w14:textId="77777777" w:rsidR="001C7ACA" w:rsidRPr="00A7303B" w:rsidRDefault="001C7ACA" w:rsidP="001C7ACA">
      <w:pPr>
        <w:numPr>
          <w:ilvl w:val="0"/>
          <w:numId w:val="5"/>
        </w:numPr>
        <w:pBdr>
          <w:top w:val="single" w:sz="4" w:space="1" w:color="auto"/>
          <w:left w:val="single" w:sz="4" w:space="4" w:color="auto"/>
          <w:bottom w:val="single" w:sz="4" w:space="1" w:color="auto"/>
          <w:right w:val="single" w:sz="4" w:space="4" w:color="auto"/>
        </w:pBdr>
        <w:spacing w:before="120" w:after="60"/>
        <w:jc w:val="center"/>
        <w:rPr>
          <w:b/>
          <w:color w:val="FF0000"/>
          <w:szCs w:val="22"/>
        </w:rPr>
      </w:pPr>
      <w:r>
        <w:rPr>
          <w:b/>
          <w:color w:val="FF0000"/>
        </w:rPr>
        <w:t xml:space="preserve">(Ces instructions s’appliquent également aux annexes 1 et 2) </w:t>
      </w:r>
    </w:p>
    <w:p w14:paraId="0F3C1338" w14:textId="77777777" w:rsidR="001C7ACA" w:rsidRPr="00A7303B" w:rsidRDefault="001C7ACA" w:rsidP="001C7ACA">
      <w:pPr>
        <w:numPr>
          <w:ilvl w:val="0"/>
          <w:numId w:val="5"/>
        </w:numPr>
        <w:pBdr>
          <w:top w:val="single" w:sz="4" w:space="1" w:color="auto"/>
          <w:left w:val="single" w:sz="4" w:space="4" w:color="auto"/>
          <w:bottom w:val="single" w:sz="4" w:space="1" w:color="auto"/>
          <w:right w:val="single" w:sz="4" w:space="4" w:color="auto"/>
        </w:pBdr>
        <w:rPr>
          <w:szCs w:val="22"/>
        </w:rPr>
      </w:pPr>
      <w:r>
        <w:rPr>
          <w:b/>
        </w:rPr>
        <w:t>Insérer</w:t>
      </w:r>
      <w:r>
        <w:t xml:space="preserve"> les informations demandées entre les </w:t>
      </w:r>
      <w:r>
        <w:rPr>
          <w:b/>
        </w:rPr>
        <w:t>&lt;...&gt;</w:t>
      </w:r>
      <w:r>
        <w:t xml:space="preserve"> </w:t>
      </w:r>
    </w:p>
    <w:p w14:paraId="0EBA111B" w14:textId="77777777" w:rsidR="001C7ACA" w:rsidRPr="00A7303B" w:rsidRDefault="001C7ACA" w:rsidP="001C7ACA">
      <w:pPr>
        <w:numPr>
          <w:ilvl w:val="0"/>
          <w:numId w:val="5"/>
        </w:numPr>
        <w:pBdr>
          <w:top w:val="single" w:sz="4" w:space="1" w:color="auto"/>
          <w:left w:val="single" w:sz="4" w:space="4" w:color="auto"/>
          <w:bottom w:val="single" w:sz="4" w:space="1" w:color="auto"/>
          <w:right w:val="single" w:sz="4" w:space="4" w:color="auto"/>
        </w:pBdr>
        <w:spacing w:before="120"/>
        <w:rPr>
          <w:szCs w:val="22"/>
        </w:rPr>
      </w:pPr>
      <w:r>
        <w:rPr>
          <w:b/>
        </w:rPr>
        <w:t>Choisir</w:t>
      </w:r>
      <w:r>
        <w:t xml:space="preserve">, le cas échéant, le texte optionnel surligné en </w:t>
      </w:r>
      <w:r>
        <w:rPr>
          <w:highlight w:val="lightGray"/>
        </w:rPr>
        <w:t>gris</w:t>
      </w:r>
      <w:r>
        <w:t xml:space="preserve"> entre </w:t>
      </w:r>
      <w:r>
        <w:rPr>
          <w:b/>
        </w:rPr>
        <w:t>[</w:t>
      </w:r>
      <w:r>
        <w:rPr>
          <w:b/>
          <w:highlight w:val="lightGray"/>
        </w:rPr>
        <w:t>...</w:t>
      </w:r>
      <w:r>
        <w:rPr>
          <w:b/>
        </w:rPr>
        <w:t>]</w:t>
      </w:r>
      <w:r>
        <w:t>, ou le supprimer</w:t>
      </w:r>
    </w:p>
    <w:p w14:paraId="132EF069" w14:textId="77777777" w:rsidR="001C7ACA" w:rsidRPr="00A7303B" w:rsidRDefault="001C7ACA" w:rsidP="001C7ACA">
      <w:pPr>
        <w:numPr>
          <w:ilvl w:val="0"/>
          <w:numId w:val="5"/>
        </w:numPr>
        <w:pBdr>
          <w:top w:val="single" w:sz="4" w:space="1" w:color="auto"/>
          <w:left w:val="single" w:sz="4" w:space="4" w:color="auto"/>
          <w:bottom w:val="single" w:sz="4" w:space="1" w:color="auto"/>
          <w:right w:val="single" w:sz="4" w:space="4" w:color="auto"/>
        </w:pBdr>
        <w:spacing w:before="120"/>
        <w:rPr>
          <w:szCs w:val="22"/>
        </w:rPr>
      </w:pPr>
      <w:r>
        <w:rPr>
          <w:b/>
        </w:rPr>
        <w:t>Supprimer</w:t>
      </w:r>
      <w:r>
        <w:t xml:space="preserve"> toutes les instructions en </w:t>
      </w:r>
      <w:r>
        <w:rPr>
          <w:highlight w:val="yellow"/>
        </w:rPr>
        <w:t>jaune</w:t>
      </w:r>
      <w:r>
        <w:t xml:space="preserve"> et la présente zone de texte </w:t>
      </w:r>
    </w:p>
    <w:p w14:paraId="0AC99715" w14:textId="77777777" w:rsidR="001C7ACA" w:rsidRPr="00A7303B" w:rsidRDefault="001C7ACA" w:rsidP="001C7ACA">
      <w:pPr>
        <w:pBdr>
          <w:top w:val="single" w:sz="4" w:space="1" w:color="auto"/>
          <w:left w:val="single" w:sz="4" w:space="4" w:color="auto"/>
          <w:bottom w:val="single" w:sz="4" w:space="1" w:color="auto"/>
          <w:right w:val="single" w:sz="4" w:space="4" w:color="auto"/>
        </w:pBdr>
        <w:spacing w:before="120"/>
        <w:rPr>
          <w:szCs w:val="22"/>
        </w:rPr>
      </w:pPr>
      <w:r>
        <w:rPr>
          <w:b/>
        </w:rPr>
        <w:t>Le libellé standard</w:t>
      </w:r>
      <w:r>
        <w:t xml:space="preserve"> ne peut être modifié que dans des cas exceptionnels et après consultation préalable du service d’Audit Interne de la COI.</w:t>
      </w:r>
    </w:p>
    <w:p w14:paraId="235A9321" w14:textId="77777777" w:rsidR="00EE4CD3" w:rsidRPr="00130109" w:rsidRDefault="00EE4CD3" w:rsidP="00757EB7">
      <w:pPr>
        <w:rPr>
          <w:sz w:val="24"/>
          <w:szCs w:val="24"/>
        </w:rPr>
      </w:pPr>
    </w:p>
    <w:tbl>
      <w:tblPr>
        <w:tblW w:w="0" w:type="auto"/>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8528"/>
      </w:tblGrid>
      <w:tr w:rsidR="008D2D81" w:rsidRPr="00A15FB0" w14:paraId="29104CD6" w14:textId="77777777" w:rsidTr="00F71F60">
        <w:tc>
          <w:tcPr>
            <w:tcW w:w="8528" w:type="dxa"/>
            <w:shd w:val="clear" w:color="auto" w:fill="auto"/>
          </w:tcPr>
          <w:p w14:paraId="320FF3FF" w14:textId="5BF539C9" w:rsidR="008D2D81" w:rsidRPr="001713EA" w:rsidRDefault="008D2D81" w:rsidP="001713EA">
            <w:pPr>
              <w:spacing w:before="240" w:after="240"/>
              <w:rPr>
                <w:b/>
                <w:sz w:val="28"/>
                <w:szCs w:val="28"/>
              </w:rPr>
            </w:pPr>
            <w:r w:rsidRPr="008118FE">
              <w:rPr>
                <w:b/>
                <w:sz w:val="28"/>
              </w:rPr>
              <w:t>Table des matières</w:t>
            </w:r>
          </w:p>
        </w:tc>
      </w:tr>
    </w:tbl>
    <w:p w14:paraId="5CBEA022" w14:textId="00708BCC" w:rsidR="006E7562" w:rsidRDefault="00B83BB3">
      <w:pPr>
        <w:pStyle w:val="TOC1"/>
        <w:rPr>
          <w:rFonts w:asciiTheme="minorHAnsi" w:eastAsiaTheme="minorEastAsia" w:hAnsiTheme="minorHAnsi" w:cstheme="minorBidi"/>
          <w:b w:val="0"/>
          <w:caps w:val="0"/>
          <w:sz w:val="22"/>
          <w:szCs w:val="22"/>
          <w:lang w:val="en-US" w:eastAsia="en-US" w:bidi="ar-SA"/>
        </w:rPr>
      </w:pPr>
      <w:r>
        <w:rPr>
          <w:rFonts w:ascii="Arial" w:hAnsi="Arial" w:cs="Arial"/>
          <w:b w:val="0"/>
        </w:rPr>
        <w:fldChar w:fldCharType="begin"/>
      </w:r>
      <w:r>
        <w:rPr>
          <w:rFonts w:ascii="Arial" w:hAnsi="Arial" w:cs="Arial"/>
          <w:b w:val="0"/>
        </w:rPr>
        <w:instrText xml:space="preserve"> TOC \o "1-2" \h \z \u </w:instrText>
      </w:r>
      <w:r>
        <w:rPr>
          <w:rFonts w:ascii="Arial" w:hAnsi="Arial" w:cs="Arial"/>
          <w:b w:val="0"/>
        </w:rPr>
        <w:fldChar w:fldCharType="separate"/>
      </w:r>
      <w:hyperlink w:anchor="_Toc146793454" w:history="1">
        <w:r w:rsidR="006E7562" w:rsidRPr="009C4F26">
          <w:rPr>
            <w:rStyle w:val="Hyperlink"/>
          </w:rPr>
          <w:t>1</w:t>
        </w:r>
        <w:r w:rsidR="006E7562">
          <w:rPr>
            <w:rFonts w:asciiTheme="minorHAnsi" w:eastAsiaTheme="minorEastAsia" w:hAnsiTheme="minorHAnsi" w:cstheme="minorBidi"/>
            <w:b w:val="0"/>
            <w:caps w:val="0"/>
            <w:sz w:val="22"/>
            <w:szCs w:val="22"/>
            <w:lang w:val="en-US" w:eastAsia="en-US" w:bidi="ar-SA"/>
          </w:rPr>
          <w:tab/>
        </w:r>
        <w:r w:rsidR="006E7562" w:rsidRPr="009C4F26">
          <w:rPr>
            <w:rStyle w:val="Hyperlink"/>
          </w:rPr>
          <w:t>Introduction</w:t>
        </w:r>
        <w:r w:rsidR="006E7562">
          <w:rPr>
            <w:webHidden/>
          </w:rPr>
          <w:tab/>
        </w:r>
        <w:r w:rsidR="006E7562">
          <w:rPr>
            <w:webHidden/>
          </w:rPr>
          <w:fldChar w:fldCharType="begin"/>
        </w:r>
        <w:r w:rsidR="006E7562">
          <w:rPr>
            <w:webHidden/>
          </w:rPr>
          <w:instrText xml:space="preserve"> PAGEREF _Toc146793454 \h </w:instrText>
        </w:r>
        <w:r w:rsidR="006E7562">
          <w:rPr>
            <w:webHidden/>
          </w:rPr>
        </w:r>
        <w:r w:rsidR="006E7562">
          <w:rPr>
            <w:webHidden/>
          </w:rPr>
          <w:fldChar w:fldCharType="separate"/>
        </w:r>
        <w:r w:rsidR="00ED5065">
          <w:rPr>
            <w:webHidden/>
          </w:rPr>
          <w:t>2</w:t>
        </w:r>
        <w:r w:rsidR="006E7562">
          <w:rPr>
            <w:webHidden/>
          </w:rPr>
          <w:fldChar w:fldCharType="end"/>
        </w:r>
      </w:hyperlink>
    </w:p>
    <w:p w14:paraId="181228AC" w14:textId="0B1274CA" w:rsidR="006E7562" w:rsidRDefault="006E7562">
      <w:pPr>
        <w:pStyle w:val="TOC1"/>
        <w:rPr>
          <w:rFonts w:asciiTheme="minorHAnsi" w:eastAsiaTheme="minorEastAsia" w:hAnsiTheme="minorHAnsi" w:cstheme="minorBidi"/>
          <w:b w:val="0"/>
          <w:caps w:val="0"/>
          <w:sz w:val="22"/>
          <w:szCs w:val="22"/>
          <w:lang w:val="en-US" w:eastAsia="en-US" w:bidi="ar-SA"/>
        </w:rPr>
      </w:pPr>
      <w:hyperlink w:anchor="_Toc146793455" w:history="1">
        <w:r w:rsidRPr="009C4F26">
          <w:rPr>
            <w:rStyle w:val="Hyperlink"/>
          </w:rPr>
          <w:t>2</w:t>
        </w:r>
        <w:r>
          <w:rPr>
            <w:rFonts w:asciiTheme="minorHAnsi" w:eastAsiaTheme="minorEastAsia" w:hAnsiTheme="minorHAnsi" w:cstheme="minorBidi"/>
            <w:b w:val="0"/>
            <w:caps w:val="0"/>
            <w:sz w:val="22"/>
            <w:szCs w:val="22"/>
            <w:lang w:val="en-US" w:eastAsia="en-US" w:bidi="ar-SA"/>
          </w:rPr>
          <w:tab/>
        </w:r>
        <w:r w:rsidRPr="009C4F26">
          <w:rPr>
            <w:rStyle w:val="Hyperlink"/>
          </w:rPr>
          <w:t>Objectifs et contexte</w:t>
        </w:r>
        <w:r>
          <w:rPr>
            <w:webHidden/>
          </w:rPr>
          <w:tab/>
        </w:r>
        <w:r>
          <w:rPr>
            <w:webHidden/>
          </w:rPr>
          <w:fldChar w:fldCharType="begin"/>
        </w:r>
        <w:r>
          <w:rPr>
            <w:webHidden/>
          </w:rPr>
          <w:instrText xml:space="preserve"> PAGEREF _Toc146793455 \h </w:instrText>
        </w:r>
        <w:r>
          <w:rPr>
            <w:webHidden/>
          </w:rPr>
        </w:r>
        <w:r>
          <w:rPr>
            <w:webHidden/>
          </w:rPr>
          <w:fldChar w:fldCharType="separate"/>
        </w:r>
        <w:r w:rsidR="00ED5065">
          <w:rPr>
            <w:webHidden/>
          </w:rPr>
          <w:t>2</w:t>
        </w:r>
        <w:r>
          <w:rPr>
            <w:webHidden/>
          </w:rPr>
          <w:fldChar w:fldCharType="end"/>
        </w:r>
      </w:hyperlink>
    </w:p>
    <w:p w14:paraId="0BAF0CAE" w14:textId="36C98075" w:rsidR="006E7562" w:rsidRDefault="006E7562">
      <w:pPr>
        <w:pStyle w:val="TOC1"/>
        <w:rPr>
          <w:rFonts w:asciiTheme="minorHAnsi" w:eastAsiaTheme="minorEastAsia" w:hAnsiTheme="minorHAnsi" w:cstheme="minorBidi"/>
          <w:b w:val="0"/>
          <w:caps w:val="0"/>
          <w:sz w:val="22"/>
          <w:szCs w:val="22"/>
          <w:lang w:val="en-US" w:eastAsia="en-US" w:bidi="ar-SA"/>
        </w:rPr>
      </w:pPr>
      <w:hyperlink w:anchor="_Toc146793456" w:history="1">
        <w:r w:rsidRPr="009C4F26">
          <w:rPr>
            <w:rStyle w:val="Hyperlink"/>
          </w:rPr>
          <w:t>3</w:t>
        </w:r>
        <w:r>
          <w:rPr>
            <w:rFonts w:asciiTheme="minorHAnsi" w:eastAsiaTheme="minorEastAsia" w:hAnsiTheme="minorHAnsi" w:cstheme="minorBidi"/>
            <w:b w:val="0"/>
            <w:caps w:val="0"/>
            <w:sz w:val="22"/>
            <w:szCs w:val="22"/>
            <w:lang w:val="en-US" w:eastAsia="en-US" w:bidi="ar-SA"/>
          </w:rPr>
          <w:tab/>
        </w:r>
        <w:r w:rsidRPr="009C4F26">
          <w:rPr>
            <w:rStyle w:val="Hyperlink"/>
          </w:rPr>
          <w:t>Normes et éthique</w:t>
        </w:r>
        <w:r>
          <w:rPr>
            <w:webHidden/>
          </w:rPr>
          <w:tab/>
        </w:r>
        <w:r>
          <w:rPr>
            <w:webHidden/>
          </w:rPr>
          <w:fldChar w:fldCharType="begin"/>
        </w:r>
        <w:r>
          <w:rPr>
            <w:webHidden/>
          </w:rPr>
          <w:instrText xml:space="preserve"> PAGEREF _Toc146793456 \h </w:instrText>
        </w:r>
        <w:r>
          <w:rPr>
            <w:webHidden/>
          </w:rPr>
        </w:r>
        <w:r>
          <w:rPr>
            <w:webHidden/>
          </w:rPr>
          <w:fldChar w:fldCharType="separate"/>
        </w:r>
        <w:r w:rsidR="00ED5065">
          <w:rPr>
            <w:webHidden/>
          </w:rPr>
          <w:t>2</w:t>
        </w:r>
        <w:r>
          <w:rPr>
            <w:webHidden/>
          </w:rPr>
          <w:fldChar w:fldCharType="end"/>
        </w:r>
      </w:hyperlink>
    </w:p>
    <w:p w14:paraId="5586198B" w14:textId="3F765ADD" w:rsidR="006E7562" w:rsidRDefault="006E7562">
      <w:pPr>
        <w:pStyle w:val="TOC1"/>
        <w:rPr>
          <w:rFonts w:asciiTheme="minorHAnsi" w:eastAsiaTheme="minorEastAsia" w:hAnsiTheme="minorHAnsi" w:cstheme="minorBidi"/>
          <w:b w:val="0"/>
          <w:caps w:val="0"/>
          <w:sz w:val="22"/>
          <w:szCs w:val="22"/>
          <w:lang w:val="en-US" w:eastAsia="en-US" w:bidi="ar-SA"/>
        </w:rPr>
      </w:pPr>
      <w:hyperlink w:anchor="_Toc146793457" w:history="1">
        <w:r w:rsidRPr="009C4F26">
          <w:rPr>
            <w:rStyle w:val="Hyperlink"/>
          </w:rPr>
          <w:t>4</w:t>
        </w:r>
        <w:r>
          <w:rPr>
            <w:rFonts w:asciiTheme="minorHAnsi" w:eastAsiaTheme="minorEastAsia" w:hAnsiTheme="minorHAnsi" w:cstheme="minorBidi"/>
            <w:b w:val="0"/>
            <w:caps w:val="0"/>
            <w:sz w:val="22"/>
            <w:szCs w:val="22"/>
            <w:lang w:val="en-US" w:eastAsia="en-US" w:bidi="ar-SA"/>
          </w:rPr>
          <w:tab/>
        </w:r>
        <w:r w:rsidRPr="009C4F26">
          <w:rPr>
            <w:rStyle w:val="Hyperlink"/>
          </w:rPr>
          <w:t>Exigences visant le vérificateur des dépenses</w:t>
        </w:r>
        <w:r>
          <w:rPr>
            <w:webHidden/>
          </w:rPr>
          <w:tab/>
        </w:r>
        <w:r>
          <w:rPr>
            <w:webHidden/>
          </w:rPr>
          <w:fldChar w:fldCharType="begin"/>
        </w:r>
        <w:r>
          <w:rPr>
            <w:webHidden/>
          </w:rPr>
          <w:instrText xml:space="preserve"> PAGEREF _Toc146793457 \h </w:instrText>
        </w:r>
        <w:r>
          <w:rPr>
            <w:webHidden/>
          </w:rPr>
        </w:r>
        <w:r>
          <w:rPr>
            <w:webHidden/>
          </w:rPr>
          <w:fldChar w:fldCharType="separate"/>
        </w:r>
        <w:r w:rsidR="00ED5065">
          <w:rPr>
            <w:webHidden/>
          </w:rPr>
          <w:t>2</w:t>
        </w:r>
        <w:r>
          <w:rPr>
            <w:webHidden/>
          </w:rPr>
          <w:fldChar w:fldCharType="end"/>
        </w:r>
      </w:hyperlink>
    </w:p>
    <w:p w14:paraId="148EDB64" w14:textId="29ED488A" w:rsidR="006E7562" w:rsidRDefault="006E7562">
      <w:pPr>
        <w:pStyle w:val="TOC1"/>
        <w:rPr>
          <w:rFonts w:asciiTheme="minorHAnsi" w:eastAsiaTheme="minorEastAsia" w:hAnsiTheme="minorHAnsi" w:cstheme="minorBidi"/>
          <w:b w:val="0"/>
          <w:caps w:val="0"/>
          <w:sz w:val="22"/>
          <w:szCs w:val="22"/>
          <w:lang w:val="en-US" w:eastAsia="en-US" w:bidi="ar-SA"/>
        </w:rPr>
      </w:pPr>
      <w:hyperlink w:anchor="_Toc146793458" w:history="1">
        <w:r w:rsidRPr="009C4F26">
          <w:rPr>
            <w:rStyle w:val="Hyperlink"/>
          </w:rPr>
          <w:t>5</w:t>
        </w:r>
        <w:r>
          <w:rPr>
            <w:rFonts w:asciiTheme="minorHAnsi" w:eastAsiaTheme="minorEastAsia" w:hAnsiTheme="minorHAnsi" w:cstheme="minorBidi"/>
            <w:b w:val="0"/>
            <w:caps w:val="0"/>
            <w:sz w:val="22"/>
            <w:szCs w:val="22"/>
            <w:lang w:val="en-US" w:eastAsia="en-US" w:bidi="ar-SA"/>
          </w:rPr>
          <w:tab/>
        </w:r>
        <w:r w:rsidRPr="009C4F26">
          <w:rPr>
            <w:rStyle w:val="Hyperlink"/>
          </w:rPr>
          <w:t>Champ d’application</w:t>
        </w:r>
        <w:r>
          <w:rPr>
            <w:webHidden/>
          </w:rPr>
          <w:tab/>
        </w:r>
        <w:r>
          <w:rPr>
            <w:webHidden/>
          </w:rPr>
          <w:fldChar w:fldCharType="begin"/>
        </w:r>
        <w:r>
          <w:rPr>
            <w:webHidden/>
          </w:rPr>
          <w:instrText xml:space="preserve"> PAGEREF _Toc146793458 \h </w:instrText>
        </w:r>
        <w:r>
          <w:rPr>
            <w:webHidden/>
          </w:rPr>
        </w:r>
        <w:r>
          <w:rPr>
            <w:webHidden/>
          </w:rPr>
          <w:fldChar w:fldCharType="separate"/>
        </w:r>
        <w:r w:rsidR="00ED5065">
          <w:rPr>
            <w:webHidden/>
          </w:rPr>
          <w:t>3</w:t>
        </w:r>
        <w:r>
          <w:rPr>
            <w:webHidden/>
          </w:rPr>
          <w:fldChar w:fldCharType="end"/>
        </w:r>
      </w:hyperlink>
    </w:p>
    <w:p w14:paraId="47834266" w14:textId="3C98B1EA" w:rsidR="006E7562" w:rsidRDefault="006E7562">
      <w:pPr>
        <w:pStyle w:val="TOC2"/>
        <w:rPr>
          <w:rFonts w:asciiTheme="minorHAnsi" w:eastAsiaTheme="minorEastAsia" w:hAnsiTheme="minorHAnsi" w:cstheme="minorBidi"/>
          <w:smallCaps w:val="0"/>
          <w:sz w:val="22"/>
          <w:szCs w:val="22"/>
          <w:lang w:val="en-US" w:eastAsia="en-US" w:bidi="ar-SA"/>
        </w:rPr>
      </w:pPr>
      <w:hyperlink w:anchor="_Toc146793459" w:history="1">
        <w:r w:rsidRPr="009C4F26">
          <w:rPr>
            <w:rStyle w:val="Hyperlink"/>
          </w:rPr>
          <w:t>5.1</w:t>
        </w:r>
        <w:r>
          <w:rPr>
            <w:rFonts w:asciiTheme="minorHAnsi" w:eastAsiaTheme="minorEastAsia" w:hAnsiTheme="minorHAnsi" w:cstheme="minorBidi"/>
            <w:smallCaps w:val="0"/>
            <w:sz w:val="22"/>
            <w:szCs w:val="22"/>
            <w:lang w:val="en-US" w:eastAsia="en-US" w:bidi="ar-SA"/>
          </w:rPr>
          <w:tab/>
        </w:r>
        <w:r w:rsidRPr="009C4F26">
          <w:rPr>
            <w:rStyle w:val="Hyperlink"/>
          </w:rPr>
          <w:t>Contrats et rapports financiers couverts par les présents termes de référence</w:t>
        </w:r>
        <w:r>
          <w:rPr>
            <w:webHidden/>
          </w:rPr>
          <w:tab/>
        </w:r>
        <w:r>
          <w:rPr>
            <w:webHidden/>
          </w:rPr>
          <w:fldChar w:fldCharType="begin"/>
        </w:r>
        <w:r>
          <w:rPr>
            <w:webHidden/>
          </w:rPr>
          <w:instrText xml:space="preserve"> PAGEREF _Toc146793459 \h </w:instrText>
        </w:r>
        <w:r>
          <w:rPr>
            <w:webHidden/>
          </w:rPr>
        </w:r>
        <w:r>
          <w:rPr>
            <w:webHidden/>
          </w:rPr>
          <w:fldChar w:fldCharType="separate"/>
        </w:r>
        <w:r w:rsidR="00ED5065">
          <w:rPr>
            <w:webHidden/>
          </w:rPr>
          <w:t>3</w:t>
        </w:r>
        <w:r>
          <w:rPr>
            <w:webHidden/>
          </w:rPr>
          <w:fldChar w:fldCharType="end"/>
        </w:r>
      </w:hyperlink>
    </w:p>
    <w:p w14:paraId="1197304E" w14:textId="72DEF429" w:rsidR="006E7562" w:rsidRDefault="006E7562">
      <w:pPr>
        <w:pStyle w:val="TOC2"/>
        <w:rPr>
          <w:rFonts w:asciiTheme="minorHAnsi" w:eastAsiaTheme="minorEastAsia" w:hAnsiTheme="minorHAnsi" w:cstheme="minorBidi"/>
          <w:smallCaps w:val="0"/>
          <w:sz w:val="22"/>
          <w:szCs w:val="22"/>
          <w:lang w:val="en-US" w:eastAsia="en-US" w:bidi="ar-SA"/>
        </w:rPr>
      </w:pPr>
      <w:hyperlink w:anchor="_Toc146793460" w:history="1">
        <w:r w:rsidRPr="009C4F26">
          <w:rPr>
            <w:rStyle w:val="Hyperlink"/>
          </w:rPr>
          <w:t>5.2</w:t>
        </w:r>
        <w:r>
          <w:rPr>
            <w:rFonts w:asciiTheme="minorHAnsi" w:eastAsiaTheme="minorEastAsia" w:hAnsiTheme="minorHAnsi" w:cstheme="minorBidi"/>
            <w:smallCaps w:val="0"/>
            <w:sz w:val="22"/>
            <w:szCs w:val="22"/>
            <w:lang w:val="en-US" w:eastAsia="en-US" w:bidi="ar-SA"/>
          </w:rPr>
          <w:tab/>
        </w:r>
        <w:r w:rsidRPr="009C4F26">
          <w:rPr>
            <w:rStyle w:val="Hyperlink"/>
          </w:rPr>
          <w:t>Conditions d’éligibilité des dépenses</w:t>
        </w:r>
        <w:r>
          <w:rPr>
            <w:webHidden/>
          </w:rPr>
          <w:tab/>
        </w:r>
        <w:r>
          <w:rPr>
            <w:webHidden/>
          </w:rPr>
          <w:fldChar w:fldCharType="begin"/>
        </w:r>
        <w:r>
          <w:rPr>
            <w:webHidden/>
          </w:rPr>
          <w:instrText xml:space="preserve"> PAGEREF _Toc146793460 \h </w:instrText>
        </w:r>
        <w:r>
          <w:rPr>
            <w:webHidden/>
          </w:rPr>
        </w:r>
        <w:r>
          <w:rPr>
            <w:webHidden/>
          </w:rPr>
          <w:fldChar w:fldCharType="separate"/>
        </w:r>
        <w:r w:rsidR="00ED5065">
          <w:rPr>
            <w:webHidden/>
          </w:rPr>
          <w:t>3</w:t>
        </w:r>
        <w:r>
          <w:rPr>
            <w:webHidden/>
          </w:rPr>
          <w:fldChar w:fldCharType="end"/>
        </w:r>
      </w:hyperlink>
    </w:p>
    <w:p w14:paraId="7024CD5D" w14:textId="1E6CE493" w:rsidR="006E7562" w:rsidRDefault="006E7562">
      <w:pPr>
        <w:pStyle w:val="TOC1"/>
        <w:rPr>
          <w:rFonts w:asciiTheme="minorHAnsi" w:eastAsiaTheme="minorEastAsia" w:hAnsiTheme="minorHAnsi" w:cstheme="minorBidi"/>
          <w:b w:val="0"/>
          <w:caps w:val="0"/>
          <w:sz w:val="22"/>
          <w:szCs w:val="22"/>
          <w:lang w:val="en-US" w:eastAsia="en-US" w:bidi="ar-SA"/>
        </w:rPr>
      </w:pPr>
      <w:hyperlink w:anchor="_Toc146793461" w:history="1">
        <w:r w:rsidRPr="009C4F26">
          <w:rPr>
            <w:rStyle w:val="Hyperlink"/>
          </w:rPr>
          <w:t>6</w:t>
        </w:r>
        <w:r>
          <w:rPr>
            <w:rFonts w:asciiTheme="minorHAnsi" w:eastAsiaTheme="minorEastAsia" w:hAnsiTheme="minorHAnsi" w:cstheme="minorBidi"/>
            <w:b w:val="0"/>
            <w:caps w:val="0"/>
            <w:sz w:val="22"/>
            <w:szCs w:val="22"/>
            <w:lang w:val="en-US" w:eastAsia="en-US" w:bidi="ar-SA"/>
          </w:rPr>
          <w:tab/>
        </w:r>
        <w:r w:rsidRPr="009C4F26">
          <w:rPr>
            <w:rStyle w:val="Hyperlink"/>
          </w:rPr>
          <w:t>Les conditions d’éligibilité sont stipulées dans les contrats (avenants compris).Processus de vérification et méthodologie</w:t>
        </w:r>
        <w:r>
          <w:rPr>
            <w:webHidden/>
          </w:rPr>
          <w:tab/>
        </w:r>
        <w:r>
          <w:rPr>
            <w:webHidden/>
          </w:rPr>
          <w:fldChar w:fldCharType="begin"/>
        </w:r>
        <w:r>
          <w:rPr>
            <w:webHidden/>
          </w:rPr>
          <w:instrText xml:space="preserve"> PAGEREF _Toc146793461 \h </w:instrText>
        </w:r>
        <w:r>
          <w:rPr>
            <w:webHidden/>
          </w:rPr>
        </w:r>
        <w:r>
          <w:rPr>
            <w:webHidden/>
          </w:rPr>
          <w:fldChar w:fldCharType="separate"/>
        </w:r>
        <w:r w:rsidR="00ED5065">
          <w:rPr>
            <w:webHidden/>
          </w:rPr>
          <w:t>3</w:t>
        </w:r>
        <w:r>
          <w:rPr>
            <w:webHidden/>
          </w:rPr>
          <w:fldChar w:fldCharType="end"/>
        </w:r>
      </w:hyperlink>
    </w:p>
    <w:p w14:paraId="4EE76F5B" w14:textId="04A243BD" w:rsidR="006E7562" w:rsidRDefault="006E7562">
      <w:pPr>
        <w:pStyle w:val="TOC2"/>
        <w:rPr>
          <w:rFonts w:asciiTheme="minorHAnsi" w:eastAsiaTheme="minorEastAsia" w:hAnsiTheme="minorHAnsi" w:cstheme="minorBidi"/>
          <w:smallCaps w:val="0"/>
          <w:sz w:val="22"/>
          <w:szCs w:val="22"/>
          <w:lang w:val="en-US" w:eastAsia="en-US" w:bidi="ar-SA"/>
        </w:rPr>
      </w:pPr>
      <w:hyperlink w:anchor="_Toc146793462" w:history="1">
        <w:r w:rsidRPr="009C4F26">
          <w:rPr>
            <w:rStyle w:val="Hyperlink"/>
          </w:rPr>
          <w:t>6.1</w:t>
        </w:r>
        <w:r>
          <w:rPr>
            <w:rFonts w:asciiTheme="minorHAnsi" w:eastAsiaTheme="minorEastAsia" w:hAnsiTheme="minorHAnsi" w:cstheme="minorBidi"/>
            <w:smallCaps w:val="0"/>
            <w:sz w:val="22"/>
            <w:szCs w:val="22"/>
            <w:lang w:val="en-US" w:eastAsia="en-US" w:bidi="ar-SA"/>
          </w:rPr>
          <w:tab/>
        </w:r>
        <w:r w:rsidRPr="009C4F26">
          <w:rPr>
            <w:rStyle w:val="Hyperlink"/>
          </w:rPr>
          <w:t>Préparation de la vérification</w:t>
        </w:r>
        <w:r>
          <w:rPr>
            <w:webHidden/>
          </w:rPr>
          <w:tab/>
        </w:r>
        <w:r>
          <w:rPr>
            <w:webHidden/>
          </w:rPr>
          <w:fldChar w:fldCharType="begin"/>
        </w:r>
        <w:r>
          <w:rPr>
            <w:webHidden/>
          </w:rPr>
          <w:instrText xml:space="preserve"> PAGEREF _Toc146793462 \h </w:instrText>
        </w:r>
        <w:r>
          <w:rPr>
            <w:webHidden/>
          </w:rPr>
        </w:r>
        <w:r>
          <w:rPr>
            <w:webHidden/>
          </w:rPr>
          <w:fldChar w:fldCharType="separate"/>
        </w:r>
        <w:r w:rsidR="00ED5065">
          <w:rPr>
            <w:webHidden/>
          </w:rPr>
          <w:t>3</w:t>
        </w:r>
        <w:r>
          <w:rPr>
            <w:webHidden/>
          </w:rPr>
          <w:fldChar w:fldCharType="end"/>
        </w:r>
      </w:hyperlink>
    </w:p>
    <w:p w14:paraId="1FA7D897" w14:textId="7BBAD962" w:rsidR="006E7562" w:rsidRDefault="006E7562">
      <w:pPr>
        <w:pStyle w:val="TOC2"/>
        <w:rPr>
          <w:rFonts w:asciiTheme="minorHAnsi" w:eastAsiaTheme="minorEastAsia" w:hAnsiTheme="minorHAnsi" w:cstheme="minorBidi"/>
          <w:smallCaps w:val="0"/>
          <w:sz w:val="22"/>
          <w:szCs w:val="22"/>
          <w:lang w:val="en-US" w:eastAsia="en-US" w:bidi="ar-SA"/>
        </w:rPr>
      </w:pPr>
      <w:hyperlink w:anchor="_Toc146793463" w:history="1">
        <w:r w:rsidRPr="009C4F26">
          <w:rPr>
            <w:rStyle w:val="Hyperlink"/>
          </w:rPr>
          <w:t>6.2</w:t>
        </w:r>
        <w:r>
          <w:rPr>
            <w:rFonts w:asciiTheme="minorHAnsi" w:eastAsiaTheme="minorEastAsia" w:hAnsiTheme="minorHAnsi" w:cstheme="minorBidi"/>
            <w:smallCaps w:val="0"/>
            <w:sz w:val="22"/>
            <w:szCs w:val="22"/>
            <w:lang w:val="en-US" w:eastAsia="en-US" w:bidi="ar-SA"/>
          </w:rPr>
          <w:tab/>
        </w:r>
        <w:r w:rsidRPr="009C4F26">
          <w:rPr>
            <w:rStyle w:val="Hyperlink"/>
          </w:rPr>
          <w:t>Réunion préparatoire, travail sur le terrain, examen documentaire</w:t>
        </w:r>
        <w:r>
          <w:rPr>
            <w:webHidden/>
          </w:rPr>
          <w:tab/>
        </w:r>
        <w:r>
          <w:rPr>
            <w:webHidden/>
          </w:rPr>
          <w:fldChar w:fldCharType="begin"/>
        </w:r>
        <w:r>
          <w:rPr>
            <w:webHidden/>
          </w:rPr>
          <w:instrText xml:space="preserve"> PAGEREF _Toc146793463 \h </w:instrText>
        </w:r>
        <w:r>
          <w:rPr>
            <w:webHidden/>
          </w:rPr>
        </w:r>
        <w:r>
          <w:rPr>
            <w:webHidden/>
          </w:rPr>
          <w:fldChar w:fldCharType="separate"/>
        </w:r>
        <w:r w:rsidR="00ED5065">
          <w:rPr>
            <w:webHidden/>
          </w:rPr>
          <w:t>3</w:t>
        </w:r>
        <w:r>
          <w:rPr>
            <w:webHidden/>
          </w:rPr>
          <w:fldChar w:fldCharType="end"/>
        </w:r>
      </w:hyperlink>
    </w:p>
    <w:p w14:paraId="052CED3B" w14:textId="0F0C655D" w:rsidR="006E7562" w:rsidRDefault="006E7562">
      <w:pPr>
        <w:pStyle w:val="TOC2"/>
        <w:rPr>
          <w:rFonts w:asciiTheme="minorHAnsi" w:eastAsiaTheme="minorEastAsia" w:hAnsiTheme="minorHAnsi" w:cstheme="minorBidi"/>
          <w:smallCaps w:val="0"/>
          <w:sz w:val="22"/>
          <w:szCs w:val="22"/>
          <w:lang w:val="en-US" w:eastAsia="en-US" w:bidi="ar-SA"/>
        </w:rPr>
      </w:pPr>
      <w:hyperlink w:anchor="_Toc146793464" w:history="1">
        <w:r w:rsidRPr="009C4F26">
          <w:rPr>
            <w:rStyle w:val="Hyperlink"/>
          </w:rPr>
          <w:t>6.3</w:t>
        </w:r>
        <w:r>
          <w:rPr>
            <w:rFonts w:asciiTheme="minorHAnsi" w:eastAsiaTheme="minorEastAsia" w:hAnsiTheme="minorHAnsi" w:cstheme="minorBidi"/>
            <w:smallCaps w:val="0"/>
            <w:sz w:val="22"/>
            <w:szCs w:val="22"/>
            <w:lang w:val="en-US" w:eastAsia="en-US" w:bidi="ar-SA"/>
          </w:rPr>
          <w:tab/>
        </w:r>
        <w:r w:rsidRPr="009C4F26">
          <w:rPr>
            <w:rStyle w:val="Hyperlink"/>
          </w:rPr>
          <w:t>Établissement du rapport</w:t>
        </w:r>
        <w:r>
          <w:rPr>
            <w:webHidden/>
          </w:rPr>
          <w:tab/>
        </w:r>
        <w:r>
          <w:rPr>
            <w:webHidden/>
          </w:rPr>
          <w:fldChar w:fldCharType="begin"/>
        </w:r>
        <w:r>
          <w:rPr>
            <w:webHidden/>
          </w:rPr>
          <w:instrText xml:space="preserve"> PAGEREF _Toc146793464 \h </w:instrText>
        </w:r>
        <w:r>
          <w:rPr>
            <w:webHidden/>
          </w:rPr>
        </w:r>
        <w:r>
          <w:rPr>
            <w:webHidden/>
          </w:rPr>
          <w:fldChar w:fldCharType="separate"/>
        </w:r>
        <w:r w:rsidR="00ED5065">
          <w:rPr>
            <w:webHidden/>
          </w:rPr>
          <w:t>4</w:t>
        </w:r>
        <w:r>
          <w:rPr>
            <w:webHidden/>
          </w:rPr>
          <w:fldChar w:fldCharType="end"/>
        </w:r>
      </w:hyperlink>
    </w:p>
    <w:p w14:paraId="279591C7" w14:textId="39314C4C" w:rsidR="006E7562" w:rsidRDefault="006E7562">
      <w:pPr>
        <w:pStyle w:val="TOC1"/>
        <w:rPr>
          <w:rFonts w:asciiTheme="minorHAnsi" w:eastAsiaTheme="minorEastAsia" w:hAnsiTheme="minorHAnsi" w:cstheme="minorBidi"/>
          <w:b w:val="0"/>
          <w:caps w:val="0"/>
          <w:sz w:val="22"/>
          <w:szCs w:val="22"/>
          <w:lang w:val="en-US" w:eastAsia="en-US" w:bidi="ar-SA"/>
        </w:rPr>
      </w:pPr>
      <w:hyperlink w:anchor="_Toc146793465" w:history="1">
        <w:r w:rsidRPr="009C4F26">
          <w:rPr>
            <w:rStyle w:val="Hyperlink"/>
          </w:rPr>
          <w:t>7</w:t>
        </w:r>
        <w:r>
          <w:rPr>
            <w:rFonts w:asciiTheme="minorHAnsi" w:eastAsiaTheme="minorEastAsia" w:hAnsiTheme="minorHAnsi" w:cstheme="minorBidi"/>
            <w:b w:val="0"/>
            <w:caps w:val="0"/>
            <w:sz w:val="22"/>
            <w:szCs w:val="22"/>
            <w:lang w:val="en-US" w:eastAsia="en-US" w:bidi="ar-SA"/>
          </w:rPr>
          <w:tab/>
        </w:r>
        <w:r w:rsidRPr="009C4F26">
          <w:rPr>
            <w:rStyle w:val="Hyperlink"/>
          </w:rPr>
          <w:t>Autres questions</w:t>
        </w:r>
        <w:r>
          <w:rPr>
            <w:webHidden/>
          </w:rPr>
          <w:tab/>
        </w:r>
        <w:r>
          <w:rPr>
            <w:webHidden/>
          </w:rPr>
          <w:fldChar w:fldCharType="begin"/>
        </w:r>
        <w:r>
          <w:rPr>
            <w:webHidden/>
          </w:rPr>
          <w:instrText xml:space="preserve"> PAGEREF _Toc146793465 \h </w:instrText>
        </w:r>
        <w:r>
          <w:rPr>
            <w:webHidden/>
          </w:rPr>
        </w:r>
        <w:r>
          <w:rPr>
            <w:webHidden/>
          </w:rPr>
          <w:fldChar w:fldCharType="separate"/>
        </w:r>
        <w:r w:rsidR="00ED5065">
          <w:rPr>
            <w:webHidden/>
          </w:rPr>
          <w:t>5</w:t>
        </w:r>
        <w:r>
          <w:rPr>
            <w:webHidden/>
          </w:rPr>
          <w:fldChar w:fldCharType="end"/>
        </w:r>
      </w:hyperlink>
    </w:p>
    <w:p w14:paraId="3006529D" w14:textId="0DE775A6" w:rsidR="006E7562" w:rsidRDefault="006E7562">
      <w:pPr>
        <w:pStyle w:val="TOC2"/>
        <w:rPr>
          <w:rFonts w:asciiTheme="minorHAnsi" w:eastAsiaTheme="minorEastAsia" w:hAnsiTheme="minorHAnsi" w:cstheme="minorBidi"/>
          <w:smallCaps w:val="0"/>
          <w:sz w:val="22"/>
          <w:szCs w:val="22"/>
          <w:lang w:val="en-US" w:eastAsia="en-US" w:bidi="ar-SA"/>
        </w:rPr>
      </w:pPr>
      <w:hyperlink w:anchor="_Toc146793466" w:history="1">
        <w:r w:rsidRPr="009C4F26">
          <w:rPr>
            <w:rStyle w:val="Hyperlink"/>
          </w:rPr>
          <w:t>7.1</w:t>
        </w:r>
        <w:r>
          <w:rPr>
            <w:rFonts w:asciiTheme="minorHAnsi" w:eastAsiaTheme="minorEastAsia" w:hAnsiTheme="minorHAnsi" w:cstheme="minorBidi"/>
            <w:smallCaps w:val="0"/>
            <w:sz w:val="22"/>
            <w:szCs w:val="22"/>
            <w:lang w:val="en-US" w:eastAsia="en-US" w:bidi="ar-SA"/>
          </w:rPr>
          <w:tab/>
        </w:r>
        <w:r w:rsidRPr="009C4F26">
          <w:rPr>
            <w:rStyle w:val="Hyperlink"/>
          </w:rPr>
          <w:t>Sous-traitance</w:t>
        </w:r>
        <w:r>
          <w:rPr>
            <w:webHidden/>
          </w:rPr>
          <w:tab/>
        </w:r>
        <w:r>
          <w:rPr>
            <w:webHidden/>
          </w:rPr>
          <w:fldChar w:fldCharType="begin"/>
        </w:r>
        <w:r>
          <w:rPr>
            <w:webHidden/>
          </w:rPr>
          <w:instrText xml:space="preserve"> PAGEREF _Toc146793466 \h </w:instrText>
        </w:r>
        <w:r>
          <w:rPr>
            <w:webHidden/>
          </w:rPr>
        </w:r>
        <w:r>
          <w:rPr>
            <w:webHidden/>
          </w:rPr>
          <w:fldChar w:fldCharType="separate"/>
        </w:r>
        <w:r w:rsidR="00ED5065">
          <w:rPr>
            <w:webHidden/>
          </w:rPr>
          <w:t>5</w:t>
        </w:r>
        <w:r>
          <w:rPr>
            <w:webHidden/>
          </w:rPr>
          <w:fldChar w:fldCharType="end"/>
        </w:r>
      </w:hyperlink>
    </w:p>
    <w:p w14:paraId="7D9C2A45" w14:textId="24C756EC" w:rsidR="006E7562" w:rsidRDefault="006E7562">
      <w:pPr>
        <w:pStyle w:val="TOC1"/>
        <w:rPr>
          <w:rStyle w:val="Hyperlink"/>
        </w:rPr>
      </w:pPr>
      <w:hyperlink w:anchor="_Toc146793467" w:history="1">
        <w:r w:rsidRPr="009C4F26">
          <w:rPr>
            <w:rStyle w:val="Hyperlink"/>
          </w:rPr>
          <w:t>8</w:t>
        </w:r>
        <w:r>
          <w:rPr>
            <w:rFonts w:asciiTheme="minorHAnsi" w:eastAsiaTheme="minorEastAsia" w:hAnsiTheme="minorHAnsi" w:cstheme="minorBidi"/>
            <w:b w:val="0"/>
            <w:caps w:val="0"/>
            <w:sz w:val="22"/>
            <w:szCs w:val="22"/>
            <w:lang w:val="en-US" w:eastAsia="en-US" w:bidi="ar-SA"/>
          </w:rPr>
          <w:tab/>
        </w:r>
        <w:r w:rsidRPr="009C4F26">
          <w:rPr>
            <w:rStyle w:val="Hyperlink"/>
          </w:rPr>
          <w:t>Annexes</w:t>
        </w:r>
        <w:r>
          <w:rPr>
            <w:webHidden/>
          </w:rPr>
          <w:tab/>
        </w:r>
        <w:r>
          <w:rPr>
            <w:webHidden/>
          </w:rPr>
          <w:fldChar w:fldCharType="begin"/>
        </w:r>
        <w:r>
          <w:rPr>
            <w:webHidden/>
          </w:rPr>
          <w:instrText xml:space="preserve"> PAGEREF _Toc146793467 \h </w:instrText>
        </w:r>
        <w:r>
          <w:rPr>
            <w:webHidden/>
          </w:rPr>
        </w:r>
        <w:r>
          <w:rPr>
            <w:webHidden/>
          </w:rPr>
          <w:fldChar w:fldCharType="separate"/>
        </w:r>
        <w:r w:rsidR="00ED5065">
          <w:rPr>
            <w:webHidden/>
          </w:rPr>
          <w:t>5</w:t>
        </w:r>
        <w:r>
          <w:rPr>
            <w:webHidden/>
          </w:rPr>
          <w:fldChar w:fldCharType="end"/>
        </w:r>
      </w:hyperlink>
    </w:p>
    <w:p w14:paraId="31BECB2B" w14:textId="742A7121" w:rsidR="009D175A" w:rsidRDefault="00B83BB3" w:rsidP="006E7562">
      <w:pPr>
        <w:pStyle w:val="TOC1"/>
        <w:rPr>
          <w:rFonts w:ascii="Arial" w:hAnsi="Arial" w:cs="Arial"/>
          <w:b w:val="0"/>
          <w:caps w:val="0"/>
        </w:rPr>
      </w:pPr>
      <w:r>
        <w:rPr>
          <w:rFonts w:ascii="Arial" w:hAnsi="Arial" w:cs="Arial"/>
        </w:rPr>
        <w:fldChar w:fldCharType="end"/>
      </w:r>
      <w:bookmarkStart w:id="0" w:name="_Toc501024922"/>
    </w:p>
    <w:p w14:paraId="7AE61749" w14:textId="2364FFBF" w:rsidR="003D6C65" w:rsidRPr="00B06542" w:rsidRDefault="003D6C65" w:rsidP="00B06542">
      <w:pPr>
        <w:pStyle w:val="Heading1"/>
        <w:tabs>
          <w:tab w:val="clear" w:pos="574"/>
          <w:tab w:val="num" w:pos="426"/>
        </w:tabs>
        <w:spacing w:before="120"/>
        <w:ind w:left="567" w:hanging="567"/>
        <w:rPr>
          <w:rFonts w:ascii="Times New Roman" w:hAnsi="Times New Roman"/>
          <w:szCs w:val="28"/>
        </w:rPr>
      </w:pPr>
      <w:bookmarkStart w:id="1" w:name="_Toc520824993"/>
      <w:bookmarkStart w:id="2" w:name="_Toc146793454"/>
      <w:r>
        <w:rPr>
          <w:rFonts w:ascii="Times New Roman" w:hAnsi="Times New Roman"/>
        </w:rPr>
        <w:lastRenderedPageBreak/>
        <w:t>Introduction</w:t>
      </w:r>
      <w:bookmarkEnd w:id="0"/>
      <w:bookmarkEnd w:id="1"/>
      <w:bookmarkEnd w:id="2"/>
    </w:p>
    <w:p w14:paraId="68184DBE" w14:textId="59862A67" w:rsidR="004116C2" w:rsidRPr="007E0850" w:rsidRDefault="007F3A0E" w:rsidP="00021377">
      <w:pPr>
        <w:rPr>
          <w:sz w:val="24"/>
          <w:szCs w:val="24"/>
        </w:rPr>
      </w:pPr>
      <w:r>
        <w:rPr>
          <w:sz w:val="24"/>
        </w:rPr>
        <w:t>Le présent document et les annexes énumérées à l’article </w:t>
      </w:r>
      <w:r>
        <w:rPr>
          <w:sz w:val="24"/>
          <w:szCs w:val="24"/>
        </w:rPr>
        <w:fldChar w:fldCharType="begin"/>
      </w:r>
      <w:r>
        <w:rPr>
          <w:sz w:val="24"/>
          <w:szCs w:val="24"/>
        </w:rPr>
        <w:instrText xml:space="preserve"> REF _Ref500836604 \r \h  \* MERGEFORMAT </w:instrText>
      </w:r>
      <w:r>
        <w:rPr>
          <w:sz w:val="24"/>
          <w:szCs w:val="24"/>
        </w:rPr>
      </w:r>
      <w:r>
        <w:rPr>
          <w:sz w:val="24"/>
          <w:szCs w:val="24"/>
        </w:rPr>
        <w:fldChar w:fldCharType="separate"/>
      </w:r>
      <w:r w:rsidR="0070053D">
        <w:rPr>
          <w:sz w:val="24"/>
          <w:szCs w:val="24"/>
        </w:rPr>
        <w:t>8</w:t>
      </w:r>
      <w:r>
        <w:rPr>
          <w:sz w:val="24"/>
          <w:szCs w:val="24"/>
        </w:rPr>
        <w:fldChar w:fldCharType="end"/>
      </w:r>
      <w:r>
        <w:rPr>
          <w:sz w:val="24"/>
        </w:rPr>
        <w:t xml:space="preserve"> sont les termes de référence («TdR») </w:t>
      </w:r>
      <w:r w:rsidR="00241C8D">
        <w:rPr>
          <w:sz w:val="24"/>
        </w:rPr>
        <w:t>sur la base</w:t>
      </w:r>
      <w:r>
        <w:rPr>
          <w:sz w:val="24"/>
        </w:rPr>
        <w:t xml:space="preserve"> desquels l</w:t>
      </w:r>
      <w:r w:rsidR="009A6C8C">
        <w:rPr>
          <w:sz w:val="24"/>
        </w:rPr>
        <w:t xml:space="preserve">e </w:t>
      </w:r>
      <w:r w:rsidR="009A6C8C">
        <w:rPr>
          <w:b/>
          <w:sz w:val="24"/>
        </w:rPr>
        <w:t>pouvoir adjudicateur</w:t>
      </w:r>
      <w:r>
        <w:rPr>
          <w:sz w:val="24"/>
        </w:rPr>
        <w:t xml:space="preserve"> accepte d’engager «le vérificateur des dépenses» afin qu’il procède à une vérification des dépenses déclarées par les entités déclarantes.</w:t>
      </w:r>
    </w:p>
    <w:p w14:paraId="076B668A" w14:textId="30B85D81" w:rsidR="00AD766D" w:rsidRPr="007E0850" w:rsidRDefault="00030C5F" w:rsidP="00021377">
      <w:pPr>
        <w:rPr>
          <w:sz w:val="24"/>
          <w:szCs w:val="24"/>
        </w:rPr>
      </w:pPr>
      <w:r>
        <w:rPr>
          <w:sz w:val="24"/>
        </w:rPr>
        <w:t>Ces TdR deviendront partie intégrante du contrat conclu entre l</w:t>
      </w:r>
      <w:r w:rsidR="006141AB">
        <w:rPr>
          <w:sz w:val="24"/>
        </w:rPr>
        <w:t xml:space="preserve">e </w:t>
      </w:r>
      <w:r w:rsidR="009A6C8C">
        <w:rPr>
          <w:sz w:val="24"/>
        </w:rPr>
        <w:t>pouvoir adjudicateur</w:t>
      </w:r>
      <w:r>
        <w:rPr>
          <w:sz w:val="24"/>
        </w:rPr>
        <w:t xml:space="preserve"> et le vérificateur des dépenses.</w:t>
      </w:r>
    </w:p>
    <w:p w14:paraId="24E38779" w14:textId="54A516B5" w:rsidR="00C907BD" w:rsidRPr="00D716EB" w:rsidRDefault="00AB59BF" w:rsidP="00B06542">
      <w:pPr>
        <w:pStyle w:val="Heading1"/>
        <w:tabs>
          <w:tab w:val="clear" w:pos="574"/>
          <w:tab w:val="num" w:pos="426"/>
        </w:tabs>
        <w:spacing w:before="120"/>
        <w:ind w:hanging="574"/>
        <w:rPr>
          <w:rFonts w:ascii="Times New Roman" w:hAnsi="Times New Roman"/>
        </w:rPr>
      </w:pPr>
      <w:bookmarkStart w:id="3" w:name="_Ref500849985"/>
      <w:bookmarkStart w:id="4" w:name="_Toc501024923"/>
      <w:bookmarkStart w:id="5" w:name="_Toc520824994"/>
      <w:bookmarkStart w:id="6" w:name="_Toc146793455"/>
      <w:r w:rsidRPr="00D716EB">
        <w:rPr>
          <w:rFonts w:ascii="Times New Roman" w:hAnsi="Times New Roman"/>
        </w:rPr>
        <w:t>Objectifs et contexte</w:t>
      </w:r>
      <w:bookmarkEnd w:id="3"/>
      <w:bookmarkEnd w:id="4"/>
      <w:bookmarkEnd w:id="5"/>
      <w:bookmarkEnd w:id="6"/>
    </w:p>
    <w:p w14:paraId="1B167346" w14:textId="5F3E9108" w:rsidR="00F94C1E" w:rsidRPr="00750D60" w:rsidRDefault="00C907BD" w:rsidP="00021377">
      <w:pPr>
        <w:rPr>
          <w:sz w:val="24"/>
          <w:szCs w:val="24"/>
        </w:rPr>
      </w:pPr>
      <w:r>
        <w:rPr>
          <w:sz w:val="24"/>
        </w:rPr>
        <w:t xml:space="preserve">Le </w:t>
      </w:r>
      <w:r w:rsidRPr="00750D60">
        <w:rPr>
          <w:sz w:val="24"/>
          <w:szCs w:val="24"/>
        </w:rPr>
        <w:t>vérificateur des dépenses doit</w:t>
      </w:r>
      <w:r w:rsidR="00033F48">
        <w:rPr>
          <w:sz w:val="24"/>
          <w:szCs w:val="24"/>
        </w:rPr>
        <w:t xml:space="preserve"> </w:t>
      </w:r>
      <w:r w:rsidRPr="00750D60">
        <w:rPr>
          <w:sz w:val="24"/>
          <w:szCs w:val="24"/>
        </w:rPr>
        <w:t xml:space="preserve">: </w:t>
      </w:r>
    </w:p>
    <w:p w14:paraId="47D0E71A" w14:textId="5FE3E1D2" w:rsidR="0055115A" w:rsidRPr="00750D60" w:rsidRDefault="00F94C1E" w:rsidP="00750D60">
      <w:pPr>
        <w:pStyle w:val="ListParagraph"/>
        <w:numPr>
          <w:ilvl w:val="0"/>
          <w:numId w:val="28"/>
        </w:numPr>
        <w:jc w:val="both"/>
        <w:rPr>
          <w:rFonts w:ascii="Times New Roman" w:hAnsi="Times New Roman"/>
          <w:sz w:val="24"/>
          <w:szCs w:val="24"/>
        </w:rPr>
      </w:pPr>
      <w:r w:rsidRPr="00750D60">
        <w:rPr>
          <w:rFonts w:ascii="Times New Roman" w:hAnsi="Times New Roman"/>
          <w:sz w:val="24"/>
          <w:szCs w:val="24"/>
        </w:rPr>
        <w:t>mettre en œuvre les procédures convenues qui sont énumérées à l’annexe 2 et</w:t>
      </w:r>
    </w:p>
    <w:p w14:paraId="62D2874B" w14:textId="5682EDEE" w:rsidR="00C907BD" w:rsidRPr="00750D60" w:rsidRDefault="00241C8D" w:rsidP="00750D60">
      <w:pPr>
        <w:pStyle w:val="ListParagraph"/>
        <w:numPr>
          <w:ilvl w:val="0"/>
          <w:numId w:val="28"/>
        </w:numPr>
        <w:jc w:val="both"/>
        <w:rPr>
          <w:rFonts w:ascii="Times New Roman" w:hAnsi="Times New Roman"/>
          <w:sz w:val="24"/>
          <w:szCs w:val="24"/>
        </w:rPr>
      </w:pPr>
      <w:r w:rsidRPr="00750D60">
        <w:rPr>
          <w:rFonts w:ascii="Times New Roman" w:hAnsi="Times New Roman"/>
          <w:sz w:val="24"/>
          <w:szCs w:val="24"/>
        </w:rPr>
        <w:t>fournir</w:t>
      </w:r>
      <w:r w:rsidR="00107D3E" w:rsidRPr="00750D60">
        <w:rPr>
          <w:rFonts w:ascii="Times New Roman" w:hAnsi="Times New Roman"/>
          <w:sz w:val="24"/>
          <w:szCs w:val="24"/>
        </w:rPr>
        <w:t xml:space="preserve"> des rapports à partir du modèle </w:t>
      </w:r>
      <w:r w:rsidR="00107D3E" w:rsidRPr="00D716EB">
        <w:rPr>
          <w:rFonts w:ascii="Times New Roman" w:hAnsi="Times New Roman"/>
          <w:sz w:val="24"/>
          <w:szCs w:val="24"/>
        </w:rPr>
        <w:t>figurant à l’annexe 3</w:t>
      </w:r>
      <w:r w:rsidR="00107D3E" w:rsidRPr="00750D60">
        <w:rPr>
          <w:rFonts w:ascii="Times New Roman" w:hAnsi="Times New Roman"/>
          <w:sz w:val="24"/>
          <w:szCs w:val="24"/>
        </w:rPr>
        <w:t xml:space="preserve"> qui étaieront les conclusions d</w:t>
      </w:r>
      <w:r w:rsidRPr="00750D60">
        <w:rPr>
          <w:rFonts w:ascii="Times New Roman" w:hAnsi="Times New Roman"/>
          <w:sz w:val="24"/>
          <w:szCs w:val="24"/>
        </w:rPr>
        <w:t>u</w:t>
      </w:r>
      <w:r w:rsidR="009A6C8C" w:rsidRPr="00750D60">
        <w:rPr>
          <w:rFonts w:ascii="Times New Roman" w:hAnsi="Times New Roman"/>
          <w:sz w:val="24"/>
          <w:szCs w:val="24"/>
        </w:rPr>
        <w:t xml:space="preserve"> pouvoir adjudicateur</w:t>
      </w:r>
      <w:r w:rsidR="00107D3E" w:rsidRPr="00750D60">
        <w:rPr>
          <w:rFonts w:ascii="Times New Roman" w:hAnsi="Times New Roman"/>
          <w:sz w:val="24"/>
          <w:szCs w:val="24"/>
        </w:rPr>
        <w:t xml:space="preserve"> sur l’éligibilité des dépenses déclarées et le suivi </w:t>
      </w:r>
      <w:r w:rsidRPr="00750D60">
        <w:rPr>
          <w:rFonts w:ascii="Times New Roman" w:hAnsi="Times New Roman"/>
          <w:sz w:val="24"/>
          <w:szCs w:val="24"/>
        </w:rPr>
        <w:t>qui en découle</w:t>
      </w:r>
      <w:r w:rsidR="00107D3E" w:rsidRPr="00750D60">
        <w:rPr>
          <w:rFonts w:ascii="Times New Roman" w:hAnsi="Times New Roman"/>
          <w:sz w:val="24"/>
          <w:szCs w:val="24"/>
        </w:rPr>
        <w:t>.</w:t>
      </w:r>
    </w:p>
    <w:p w14:paraId="419D37D1" w14:textId="4F2D70AC" w:rsidR="0055123B" w:rsidRPr="00750D60" w:rsidRDefault="0055123B" w:rsidP="00021377">
      <w:pPr>
        <w:rPr>
          <w:sz w:val="24"/>
          <w:szCs w:val="24"/>
        </w:rPr>
      </w:pPr>
      <w:r w:rsidRPr="00750D60">
        <w:rPr>
          <w:sz w:val="24"/>
          <w:szCs w:val="24"/>
        </w:rPr>
        <w:t xml:space="preserve">La vérification des dépenses sera effectuée sous la </w:t>
      </w:r>
      <w:r w:rsidRPr="00EE4CD3">
        <w:rPr>
          <w:sz w:val="24"/>
          <w:szCs w:val="24"/>
        </w:rPr>
        <w:t xml:space="preserve">forme </w:t>
      </w:r>
      <w:r w:rsidR="00EE4CD3" w:rsidRPr="00EE4CD3">
        <w:rPr>
          <w:sz w:val="24"/>
          <w:szCs w:val="24"/>
        </w:rPr>
        <w:t>d’u</w:t>
      </w:r>
      <w:r w:rsidRPr="00EE4CD3">
        <w:rPr>
          <w:sz w:val="24"/>
          <w:szCs w:val="24"/>
        </w:rPr>
        <w:t>n examen documentaire</w:t>
      </w:r>
      <w:r w:rsidRPr="00EE4CD3">
        <w:rPr>
          <w:sz w:val="24"/>
          <w:szCs w:val="24"/>
          <w:shd w:val="clear" w:color="auto" w:fill="D9D9D9" w:themeFill="background1" w:themeFillShade="D9"/>
        </w:rPr>
        <w:t>.</w:t>
      </w:r>
    </w:p>
    <w:p w14:paraId="248C8271" w14:textId="77777777" w:rsidR="00C907BD" w:rsidRPr="007E0850" w:rsidRDefault="0055115A" w:rsidP="00021377">
      <w:pPr>
        <w:rPr>
          <w:sz w:val="24"/>
          <w:szCs w:val="24"/>
        </w:rPr>
      </w:pPr>
      <w:r w:rsidRPr="00750D60">
        <w:rPr>
          <w:sz w:val="24"/>
          <w:szCs w:val="24"/>
        </w:rPr>
        <w:t>Le vérificateur des dépenses ne</w:t>
      </w:r>
      <w:r>
        <w:rPr>
          <w:sz w:val="24"/>
        </w:rPr>
        <w:t xml:space="preserve"> fournira pas d’avis d’audit. </w:t>
      </w:r>
    </w:p>
    <w:p w14:paraId="3D74F0D5" w14:textId="77777777" w:rsidR="00632853" w:rsidRPr="007E0850" w:rsidRDefault="00632853" w:rsidP="00B06542">
      <w:pPr>
        <w:pStyle w:val="Heading1"/>
        <w:tabs>
          <w:tab w:val="clear" w:pos="574"/>
          <w:tab w:val="num" w:pos="426"/>
        </w:tabs>
        <w:spacing w:before="120"/>
        <w:ind w:hanging="574"/>
        <w:rPr>
          <w:rFonts w:ascii="Times New Roman" w:hAnsi="Times New Roman"/>
          <w:szCs w:val="28"/>
        </w:rPr>
      </w:pPr>
      <w:bookmarkStart w:id="7" w:name="_Toc107978466"/>
      <w:bookmarkStart w:id="8" w:name="_Toc107978663"/>
      <w:bookmarkStart w:id="9" w:name="_Toc107979288"/>
      <w:bookmarkStart w:id="10" w:name="_Toc107980066"/>
      <w:bookmarkStart w:id="11" w:name="_Toc107980213"/>
      <w:bookmarkStart w:id="12" w:name="_Toc107980303"/>
      <w:bookmarkStart w:id="13" w:name="_Toc107981402"/>
      <w:bookmarkStart w:id="14" w:name="_Toc107981510"/>
      <w:bookmarkStart w:id="15" w:name="_Toc107978467"/>
      <w:bookmarkStart w:id="16" w:name="_Toc107978664"/>
      <w:bookmarkStart w:id="17" w:name="_Toc107979289"/>
      <w:bookmarkStart w:id="18" w:name="_Toc107980067"/>
      <w:bookmarkStart w:id="19" w:name="_Toc107980214"/>
      <w:bookmarkStart w:id="20" w:name="_Toc107980304"/>
      <w:bookmarkStart w:id="21" w:name="_Toc107981403"/>
      <w:bookmarkStart w:id="22" w:name="_Toc107981511"/>
      <w:bookmarkStart w:id="23" w:name="_Toc107978469"/>
      <w:bookmarkStart w:id="24" w:name="_Toc107978666"/>
      <w:bookmarkStart w:id="25" w:name="_Toc107979291"/>
      <w:bookmarkStart w:id="26" w:name="_Toc107980069"/>
      <w:bookmarkStart w:id="27" w:name="_Toc107980216"/>
      <w:bookmarkStart w:id="28" w:name="_Toc107980306"/>
      <w:bookmarkStart w:id="29" w:name="_Toc107981405"/>
      <w:bookmarkStart w:id="30" w:name="_Toc107981513"/>
      <w:bookmarkStart w:id="31" w:name="_Toc107978470"/>
      <w:bookmarkStart w:id="32" w:name="_Toc107978667"/>
      <w:bookmarkStart w:id="33" w:name="_Toc107979292"/>
      <w:bookmarkStart w:id="34" w:name="_Toc107980070"/>
      <w:bookmarkStart w:id="35" w:name="_Toc107980217"/>
      <w:bookmarkStart w:id="36" w:name="_Toc107980307"/>
      <w:bookmarkStart w:id="37" w:name="_Toc107981406"/>
      <w:bookmarkStart w:id="38" w:name="_Toc107981514"/>
      <w:bookmarkStart w:id="39" w:name="_Toc107978474"/>
      <w:bookmarkStart w:id="40" w:name="_Toc107978671"/>
      <w:bookmarkStart w:id="41" w:name="_Toc107979296"/>
      <w:bookmarkStart w:id="42" w:name="_Toc107980074"/>
      <w:bookmarkStart w:id="43" w:name="_Toc107980221"/>
      <w:bookmarkStart w:id="44" w:name="_Toc107980311"/>
      <w:bookmarkStart w:id="45" w:name="_Toc107981410"/>
      <w:bookmarkStart w:id="46" w:name="_Toc107981518"/>
      <w:bookmarkStart w:id="47" w:name="_Toc107978476"/>
      <w:bookmarkStart w:id="48" w:name="_Toc107978673"/>
      <w:bookmarkStart w:id="49" w:name="_Toc107979298"/>
      <w:bookmarkStart w:id="50" w:name="_Toc107980076"/>
      <w:bookmarkStart w:id="51" w:name="_Toc107980223"/>
      <w:bookmarkStart w:id="52" w:name="_Toc107980313"/>
      <w:bookmarkStart w:id="53" w:name="_Toc107981412"/>
      <w:bookmarkStart w:id="54" w:name="_Toc107981520"/>
      <w:bookmarkStart w:id="55" w:name="_Toc107978477"/>
      <w:bookmarkStart w:id="56" w:name="_Toc107978674"/>
      <w:bookmarkStart w:id="57" w:name="_Toc107979299"/>
      <w:bookmarkStart w:id="58" w:name="_Toc107980077"/>
      <w:bookmarkStart w:id="59" w:name="_Toc107980224"/>
      <w:bookmarkStart w:id="60" w:name="_Toc107980314"/>
      <w:bookmarkStart w:id="61" w:name="_Toc107981413"/>
      <w:bookmarkStart w:id="62" w:name="_Toc107981521"/>
      <w:bookmarkStart w:id="63" w:name="_Toc107978478"/>
      <w:bookmarkStart w:id="64" w:name="_Toc107978675"/>
      <w:bookmarkStart w:id="65" w:name="_Toc107979300"/>
      <w:bookmarkStart w:id="66" w:name="_Toc107980078"/>
      <w:bookmarkStart w:id="67" w:name="_Toc107980225"/>
      <w:bookmarkStart w:id="68" w:name="_Toc107980315"/>
      <w:bookmarkStart w:id="69" w:name="_Toc107981414"/>
      <w:bookmarkStart w:id="70" w:name="_Toc107981522"/>
      <w:bookmarkStart w:id="71" w:name="_Toc107978481"/>
      <w:bookmarkStart w:id="72" w:name="_Toc107978678"/>
      <w:bookmarkStart w:id="73" w:name="_Toc107979303"/>
      <w:bookmarkStart w:id="74" w:name="_Toc107980081"/>
      <w:bookmarkStart w:id="75" w:name="_Toc107980228"/>
      <w:bookmarkStart w:id="76" w:name="_Toc107980318"/>
      <w:bookmarkStart w:id="77" w:name="_Toc107981417"/>
      <w:bookmarkStart w:id="78" w:name="_Toc107981525"/>
      <w:bookmarkStart w:id="79" w:name="_Toc107978489"/>
      <w:bookmarkStart w:id="80" w:name="_Toc107978686"/>
      <w:bookmarkStart w:id="81" w:name="_Toc107979311"/>
      <w:bookmarkStart w:id="82" w:name="_Toc107980089"/>
      <w:bookmarkStart w:id="83" w:name="_Toc107980236"/>
      <w:bookmarkStart w:id="84" w:name="_Toc107980326"/>
      <w:bookmarkStart w:id="85" w:name="_Toc107981425"/>
      <w:bookmarkStart w:id="86" w:name="_Toc107981533"/>
      <w:bookmarkStart w:id="87" w:name="_Toc501024924"/>
      <w:bookmarkStart w:id="88" w:name="_Toc520824995"/>
      <w:bookmarkStart w:id="89" w:name="_Toc139183037"/>
      <w:bookmarkStart w:id="90" w:name="_Toc89673412"/>
      <w:bookmarkStart w:id="91" w:name="_Toc14679345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Pr>
          <w:rFonts w:ascii="Times New Roman" w:hAnsi="Times New Roman"/>
        </w:rPr>
        <w:t>Normes et éthique</w:t>
      </w:r>
      <w:bookmarkEnd w:id="87"/>
      <w:bookmarkEnd w:id="88"/>
      <w:bookmarkEnd w:id="91"/>
    </w:p>
    <w:p w14:paraId="4A47F5AB" w14:textId="7E4EBEB0" w:rsidR="00632853" w:rsidRPr="007E0850" w:rsidRDefault="00632853" w:rsidP="00021377">
      <w:pPr>
        <w:rPr>
          <w:sz w:val="24"/>
          <w:szCs w:val="24"/>
        </w:rPr>
      </w:pPr>
      <w:r>
        <w:rPr>
          <w:sz w:val="24"/>
        </w:rPr>
        <w:t>Le vérificateur des dépenses exécute ce mandat</w:t>
      </w:r>
      <w:r w:rsidR="0009294B" w:rsidRPr="0009294B">
        <w:rPr>
          <w:sz w:val="24"/>
        </w:rPr>
        <w:t xml:space="preserve"> </w:t>
      </w:r>
      <w:r w:rsidR="0009294B">
        <w:rPr>
          <w:sz w:val="24"/>
        </w:rPr>
        <w:t>dans le respect</w:t>
      </w:r>
      <w:r w:rsidR="00033F48">
        <w:rPr>
          <w:sz w:val="24"/>
        </w:rPr>
        <w:t xml:space="preserve"> </w:t>
      </w:r>
      <w:r>
        <w:rPr>
          <w:sz w:val="24"/>
        </w:rPr>
        <w:t>:</w:t>
      </w:r>
    </w:p>
    <w:p w14:paraId="45A8763D" w14:textId="6C70F5E4" w:rsidR="00632853" w:rsidRPr="00A7012A" w:rsidRDefault="00632853" w:rsidP="000D12F5">
      <w:pPr>
        <w:numPr>
          <w:ilvl w:val="0"/>
          <w:numId w:val="4"/>
        </w:numPr>
        <w:tabs>
          <w:tab w:val="clear" w:pos="720"/>
        </w:tabs>
        <w:ind w:left="284" w:hanging="284"/>
        <w:rPr>
          <w:sz w:val="24"/>
          <w:szCs w:val="24"/>
        </w:rPr>
      </w:pPr>
      <w:r>
        <w:rPr>
          <w:sz w:val="24"/>
        </w:rPr>
        <w:t xml:space="preserve">de la norme </w:t>
      </w:r>
      <w:r w:rsidR="00167188">
        <w:rPr>
          <w:sz w:val="24"/>
        </w:rPr>
        <w:t>i</w:t>
      </w:r>
      <w:r>
        <w:rPr>
          <w:sz w:val="24"/>
        </w:rPr>
        <w:t>nternational</w:t>
      </w:r>
      <w:r w:rsidR="00167188">
        <w:rPr>
          <w:sz w:val="24"/>
        </w:rPr>
        <w:t>e de services connexes</w:t>
      </w:r>
      <w:r w:rsidR="00FF5989">
        <w:rPr>
          <w:sz w:val="24"/>
        </w:rPr>
        <w:t>, t</w:t>
      </w:r>
      <w:r w:rsidR="006E6CB5">
        <w:rPr>
          <w:sz w:val="24"/>
        </w:rPr>
        <w:t xml:space="preserve">he International </w:t>
      </w:r>
      <w:r w:rsidRPr="001713EA">
        <w:rPr>
          <w:sz w:val="24"/>
          <w:lang w:val="fr-BE"/>
        </w:rPr>
        <w:t>Standard on Related Services</w:t>
      </w:r>
      <w:r>
        <w:rPr>
          <w:sz w:val="24"/>
        </w:rPr>
        <w:t xml:space="preserve"> (</w:t>
      </w:r>
      <w:r w:rsidR="003B7E28">
        <w:rPr>
          <w:sz w:val="24"/>
        </w:rPr>
        <w:t>"</w:t>
      </w:r>
      <w:r>
        <w:rPr>
          <w:sz w:val="24"/>
        </w:rPr>
        <w:t>ISRS</w:t>
      </w:r>
      <w:r w:rsidR="003B7E28">
        <w:rPr>
          <w:sz w:val="24"/>
        </w:rPr>
        <w:t>"</w:t>
      </w:r>
      <w:r>
        <w:rPr>
          <w:sz w:val="24"/>
        </w:rPr>
        <w:t xml:space="preserve">) 4400 </w:t>
      </w:r>
      <w:r w:rsidR="006E6CB5">
        <w:rPr>
          <w:sz w:val="24"/>
        </w:rPr>
        <w:t xml:space="preserve">applicable aux </w:t>
      </w:r>
      <w:r>
        <w:rPr>
          <w:sz w:val="24"/>
        </w:rPr>
        <w:t>missions d</w:t>
      </w:r>
      <w:r w:rsidR="00167188">
        <w:rPr>
          <w:sz w:val="24"/>
        </w:rPr>
        <w:t xml:space="preserve">e procédures </w:t>
      </w:r>
      <w:r>
        <w:rPr>
          <w:sz w:val="24"/>
        </w:rPr>
        <w:t xml:space="preserve">convenues </w:t>
      </w:r>
      <w:r w:rsidR="00167188">
        <w:rPr>
          <w:sz w:val="24"/>
        </w:rPr>
        <w:t xml:space="preserve">relatives aux </w:t>
      </w:r>
      <w:r>
        <w:rPr>
          <w:sz w:val="24"/>
        </w:rPr>
        <w:t>information</w:t>
      </w:r>
      <w:r w:rsidR="00167188">
        <w:rPr>
          <w:sz w:val="24"/>
        </w:rPr>
        <w:t>s</w:t>
      </w:r>
      <w:r>
        <w:rPr>
          <w:sz w:val="24"/>
        </w:rPr>
        <w:t xml:space="preserve"> financière</w:t>
      </w:r>
      <w:r w:rsidR="00167188">
        <w:rPr>
          <w:sz w:val="24"/>
        </w:rPr>
        <w:t>s</w:t>
      </w:r>
      <w:r>
        <w:rPr>
          <w:sz w:val="24"/>
        </w:rPr>
        <w:t xml:space="preserve">, </w:t>
      </w:r>
      <w:r w:rsidR="006E6CB5">
        <w:rPr>
          <w:sz w:val="24"/>
        </w:rPr>
        <w:t xml:space="preserve">telles que </w:t>
      </w:r>
      <w:r>
        <w:rPr>
          <w:sz w:val="24"/>
        </w:rPr>
        <w:t>publiée par l’IFAC;</w:t>
      </w:r>
    </w:p>
    <w:p w14:paraId="223A22EE" w14:textId="629DACE2" w:rsidR="00612BD1" w:rsidRPr="00C67389" w:rsidRDefault="00632853" w:rsidP="000D12F5">
      <w:pPr>
        <w:numPr>
          <w:ilvl w:val="0"/>
          <w:numId w:val="4"/>
        </w:numPr>
        <w:tabs>
          <w:tab w:val="clear" w:pos="720"/>
        </w:tabs>
        <w:ind w:left="284" w:hanging="284"/>
        <w:rPr>
          <w:sz w:val="24"/>
          <w:szCs w:val="24"/>
        </w:rPr>
      </w:pPr>
      <w:r>
        <w:rPr>
          <w:sz w:val="24"/>
        </w:rPr>
        <w:t xml:space="preserve">du Code </w:t>
      </w:r>
      <w:r w:rsidR="004778CF">
        <w:rPr>
          <w:sz w:val="24"/>
        </w:rPr>
        <w:t>de déontologie des comp</w:t>
      </w:r>
      <w:r w:rsidR="00EE4CD3">
        <w:rPr>
          <w:sz w:val="24"/>
        </w:rPr>
        <w:t>tables professionnels de l'IFAC</w:t>
      </w:r>
      <w:r>
        <w:rPr>
          <w:sz w:val="24"/>
        </w:rPr>
        <w:t xml:space="preserve">. </w:t>
      </w:r>
    </w:p>
    <w:p w14:paraId="521AA6E9" w14:textId="77777777" w:rsidR="00AE5DD6" w:rsidRPr="00B06542" w:rsidRDefault="00AE5DD6" w:rsidP="00B06542">
      <w:pPr>
        <w:pStyle w:val="Heading1"/>
        <w:tabs>
          <w:tab w:val="clear" w:pos="574"/>
          <w:tab w:val="num" w:pos="426"/>
        </w:tabs>
        <w:spacing w:before="120"/>
        <w:ind w:hanging="574"/>
        <w:rPr>
          <w:rFonts w:ascii="Times New Roman" w:hAnsi="Times New Roman"/>
          <w:szCs w:val="28"/>
        </w:rPr>
      </w:pPr>
      <w:bookmarkStart w:id="92" w:name="_Toc498950163"/>
      <w:bookmarkStart w:id="93" w:name="_Toc498950165"/>
      <w:bookmarkStart w:id="94" w:name="_Toc498950166"/>
      <w:bookmarkStart w:id="95" w:name="_Toc498950169"/>
      <w:bookmarkStart w:id="96" w:name="_Toc498950171"/>
      <w:bookmarkStart w:id="97" w:name="_Toc498950172"/>
      <w:bookmarkStart w:id="98" w:name="_Toc498950177"/>
      <w:bookmarkStart w:id="99" w:name="_Toc501024925"/>
      <w:bookmarkStart w:id="100" w:name="_Toc520824996"/>
      <w:bookmarkStart w:id="101" w:name="_Toc146793457"/>
      <w:bookmarkEnd w:id="92"/>
      <w:bookmarkEnd w:id="93"/>
      <w:bookmarkEnd w:id="94"/>
      <w:bookmarkEnd w:id="95"/>
      <w:bookmarkEnd w:id="96"/>
      <w:bookmarkEnd w:id="97"/>
      <w:bookmarkEnd w:id="98"/>
      <w:r>
        <w:rPr>
          <w:rFonts w:ascii="Times New Roman" w:hAnsi="Times New Roman"/>
        </w:rPr>
        <w:t>Exigences visant le vérificateur des dépenses</w:t>
      </w:r>
      <w:bookmarkEnd w:id="99"/>
      <w:bookmarkEnd w:id="100"/>
      <w:bookmarkEnd w:id="101"/>
    </w:p>
    <w:p w14:paraId="108A6B08" w14:textId="28F82651" w:rsidR="00DE798D" w:rsidRPr="007E0850" w:rsidRDefault="00DE798D" w:rsidP="00107D3E">
      <w:pPr>
        <w:spacing w:before="120"/>
        <w:rPr>
          <w:sz w:val="24"/>
          <w:szCs w:val="24"/>
        </w:rPr>
      </w:pPr>
      <w:r>
        <w:rPr>
          <w:sz w:val="24"/>
        </w:rPr>
        <w:t xml:space="preserve">En </w:t>
      </w:r>
      <w:r w:rsidR="00612BD1">
        <w:rPr>
          <w:sz w:val="24"/>
        </w:rPr>
        <w:t>acceptant</w:t>
      </w:r>
      <w:r>
        <w:rPr>
          <w:sz w:val="24"/>
        </w:rPr>
        <w:t xml:space="preserve"> </w:t>
      </w:r>
      <w:r w:rsidR="00B033EA">
        <w:rPr>
          <w:sz w:val="24"/>
        </w:rPr>
        <w:t>l</w:t>
      </w:r>
      <w:r>
        <w:rPr>
          <w:sz w:val="24"/>
        </w:rPr>
        <w:t xml:space="preserve">es </w:t>
      </w:r>
      <w:r w:rsidR="00B033EA">
        <w:rPr>
          <w:sz w:val="24"/>
        </w:rPr>
        <w:t xml:space="preserve">présents </w:t>
      </w:r>
      <w:r>
        <w:rPr>
          <w:sz w:val="24"/>
        </w:rPr>
        <w:t>TdR, le vérificateur des dépenses confirme qu’il remplit au moins l’une des conditions suivantes</w:t>
      </w:r>
      <w:r w:rsidR="00033F48">
        <w:rPr>
          <w:sz w:val="24"/>
        </w:rPr>
        <w:t xml:space="preserve"> </w:t>
      </w:r>
      <w:r>
        <w:rPr>
          <w:sz w:val="24"/>
        </w:rPr>
        <w:t>:</w:t>
      </w:r>
    </w:p>
    <w:p w14:paraId="2938CF6D" w14:textId="39106E53" w:rsidR="00DE798D" w:rsidRPr="007E0850" w:rsidRDefault="001E32EA" w:rsidP="000D12F5">
      <w:pPr>
        <w:numPr>
          <w:ilvl w:val="0"/>
          <w:numId w:val="4"/>
        </w:numPr>
        <w:tabs>
          <w:tab w:val="clear" w:pos="720"/>
        </w:tabs>
        <w:ind w:left="284" w:hanging="284"/>
        <w:rPr>
          <w:sz w:val="24"/>
          <w:szCs w:val="24"/>
        </w:rPr>
      </w:pPr>
      <w:r>
        <w:rPr>
          <w:sz w:val="24"/>
        </w:rPr>
        <w:t>le vérificateur des dépenses est membre d’un organ</w:t>
      </w:r>
      <w:r w:rsidR="00314949">
        <w:rPr>
          <w:sz w:val="24"/>
        </w:rPr>
        <w:t>e</w:t>
      </w:r>
      <w:r>
        <w:rPr>
          <w:sz w:val="24"/>
        </w:rPr>
        <w:t xml:space="preserve"> </w:t>
      </w:r>
      <w:r w:rsidR="00314949">
        <w:rPr>
          <w:sz w:val="24"/>
        </w:rPr>
        <w:t xml:space="preserve">ou un institut </w:t>
      </w:r>
      <w:r>
        <w:rPr>
          <w:sz w:val="24"/>
        </w:rPr>
        <w:t>national d</w:t>
      </w:r>
      <w:r w:rsidR="00314949">
        <w:rPr>
          <w:sz w:val="24"/>
        </w:rPr>
        <w:t xml:space="preserve">e </w:t>
      </w:r>
      <w:r>
        <w:rPr>
          <w:sz w:val="24"/>
        </w:rPr>
        <w:t>comptab</w:t>
      </w:r>
      <w:r w:rsidR="00314949">
        <w:rPr>
          <w:sz w:val="24"/>
        </w:rPr>
        <w:t>ilité ou d'audit</w:t>
      </w:r>
      <w:r>
        <w:rPr>
          <w:sz w:val="24"/>
        </w:rPr>
        <w:t xml:space="preserve"> qui est, </w:t>
      </w:r>
      <w:r w:rsidR="00C67389">
        <w:rPr>
          <w:sz w:val="24"/>
        </w:rPr>
        <w:t>lui</w:t>
      </w:r>
      <w:r>
        <w:rPr>
          <w:sz w:val="24"/>
        </w:rPr>
        <w:t>-même, membre de l</w:t>
      </w:r>
      <w:r w:rsidR="00314949">
        <w:rPr>
          <w:sz w:val="24"/>
        </w:rPr>
        <w:t>a Fédération internationale des comptables (</w:t>
      </w:r>
      <w:r>
        <w:rPr>
          <w:sz w:val="24"/>
        </w:rPr>
        <w:t>International Federation of Accountants</w:t>
      </w:r>
      <w:r w:rsidR="00314949">
        <w:rPr>
          <w:sz w:val="24"/>
        </w:rPr>
        <w:t xml:space="preserve">, - </w:t>
      </w:r>
      <w:r>
        <w:rPr>
          <w:sz w:val="24"/>
        </w:rPr>
        <w:t>IFAC);</w:t>
      </w:r>
    </w:p>
    <w:p w14:paraId="037A40F3" w14:textId="52E2B995" w:rsidR="00DE798D" w:rsidRPr="007E0850" w:rsidRDefault="001656BE" w:rsidP="000D12F5">
      <w:pPr>
        <w:numPr>
          <w:ilvl w:val="0"/>
          <w:numId w:val="4"/>
        </w:numPr>
        <w:tabs>
          <w:tab w:val="clear" w:pos="720"/>
        </w:tabs>
        <w:ind w:left="284" w:hanging="284"/>
        <w:rPr>
          <w:sz w:val="24"/>
          <w:szCs w:val="24"/>
        </w:rPr>
      </w:pPr>
      <w:r>
        <w:rPr>
          <w:sz w:val="24"/>
        </w:rPr>
        <w:t>le vérificateur des dépenses est membre d’un organ</w:t>
      </w:r>
      <w:r w:rsidR="009B198A">
        <w:rPr>
          <w:sz w:val="24"/>
        </w:rPr>
        <w:t>e ou un</w:t>
      </w:r>
      <w:r w:rsidR="00C67389">
        <w:rPr>
          <w:sz w:val="24"/>
        </w:rPr>
        <w:t xml:space="preserve"> institut</w:t>
      </w:r>
      <w:r w:rsidR="009B198A">
        <w:rPr>
          <w:sz w:val="24"/>
        </w:rPr>
        <w:t xml:space="preserve"> </w:t>
      </w:r>
      <w:r>
        <w:rPr>
          <w:sz w:val="24"/>
        </w:rPr>
        <w:t>national d</w:t>
      </w:r>
      <w:r w:rsidR="009B198A">
        <w:rPr>
          <w:sz w:val="24"/>
        </w:rPr>
        <w:t xml:space="preserve">e </w:t>
      </w:r>
      <w:r>
        <w:rPr>
          <w:sz w:val="24"/>
        </w:rPr>
        <w:t>comptab</w:t>
      </w:r>
      <w:r w:rsidR="009B198A">
        <w:rPr>
          <w:sz w:val="24"/>
        </w:rPr>
        <w:t>ilité</w:t>
      </w:r>
      <w:r w:rsidR="00C67389">
        <w:rPr>
          <w:sz w:val="24"/>
        </w:rPr>
        <w:t xml:space="preserve"> ou d'audit</w:t>
      </w:r>
      <w:r>
        <w:rPr>
          <w:sz w:val="24"/>
        </w:rPr>
        <w:t>. Bien que l’organis</w:t>
      </w:r>
      <w:r w:rsidR="00C67389">
        <w:rPr>
          <w:sz w:val="24"/>
        </w:rPr>
        <w:t>me</w:t>
      </w:r>
      <w:r>
        <w:rPr>
          <w:sz w:val="24"/>
        </w:rPr>
        <w:t xml:space="preserve"> ne soit pas membre de IFAC, le vérificateur des dépenses s’engage à réaliser cette vérification des dépenses conformément aux normes de l’IFAC et à la déontologie </w:t>
      </w:r>
      <w:r w:rsidR="00C67389">
        <w:rPr>
          <w:sz w:val="24"/>
        </w:rPr>
        <w:t>indiqués</w:t>
      </w:r>
      <w:r>
        <w:rPr>
          <w:sz w:val="24"/>
        </w:rPr>
        <w:t xml:space="preserve"> dans les présents TdR</w:t>
      </w:r>
      <w:r w:rsidR="00033F48">
        <w:rPr>
          <w:sz w:val="24"/>
        </w:rPr>
        <w:t xml:space="preserve"> </w:t>
      </w:r>
      <w:r>
        <w:rPr>
          <w:sz w:val="24"/>
        </w:rPr>
        <w:t>;</w:t>
      </w:r>
    </w:p>
    <w:p w14:paraId="041A4E2C" w14:textId="56B18B7A" w:rsidR="001656BE" w:rsidRPr="007E0850" w:rsidRDefault="001656BE" w:rsidP="000D12F5">
      <w:pPr>
        <w:numPr>
          <w:ilvl w:val="0"/>
          <w:numId w:val="4"/>
        </w:numPr>
        <w:tabs>
          <w:tab w:val="clear" w:pos="720"/>
        </w:tabs>
        <w:ind w:left="284" w:hanging="284"/>
        <w:rPr>
          <w:sz w:val="24"/>
          <w:szCs w:val="24"/>
        </w:rPr>
      </w:pPr>
      <w:r>
        <w:rPr>
          <w:sz w:val="24"/>
        </w:rPr>
        <w:t>le vérificateur des dépenses est inscrit comme contrôleur légal des comptes au registre public d’un organ</w:t>
      </w:r>
      <w:r w:rsidR="00BF0888">
        <w:rPr>
          <w:sz w:val="24"/>
        </w:rPr>
        <w:t>isme</w:t>
      </w:r>
      <w:r>
        <w:rPr>
          <w:sz w:val="24"/>
        </w:rPr>
        <w:t xml:space="preserve"> de supervision publi</w:t>
      </w:r>
      <w:r w:rsidR="00BF0888">
        <w:rPr>
          <w:sz w:val="24"/>
        </w:rPr>
        <w:t>que</w:t>
      </w:r>
      <w:r>
        <w:rPr>
          <w:sz w:val="24"/>
        </w:rPr>
        <w:t xml:space="preserve"> dans un État membre de l</w:t>
      </w:r>
      <w:r w:rsidR="004E37E4">
        <w:rPr>
          <w:sz w:val="24"/>
        </w:rPr>
        <w:t>a COI</w:t>
      </w:r>
      <w:r>
        <w:rPr>
          <w:sz w:val="24"/>
        </w:rPr>
        <w:t>, conformément aux principes de supervision publique</w:t>
      </w:r>
      <w:r w:rsidR="004E37E4">
        <w:rPr>
          <w:sz w:val="24"/>
        </w:rPr>
        <w:t> ;</w:t>
      </w:r>
      <w:r>
        <w:rPr>
          <w:sz w:val="24"/>
        </w:rPr>
        <w:t xml:space="preserve"> </w:t>
      </w:r>
    </w:p>
    <w:p w14:paraId="0035A1B0" w14:textId="73823B36" w:rsidR="00517790" w:rsidRPr="007E0850" w:rsidRDefault="001656BE" w:rsidP="000D12F5">
      <w:pPr>
        <w:numPr>
          <w:ilvl w:val="0"/>
          <w:numId w:val="4"/>
        </w:numPr>
        <w:tabs>
          <w:tab w:val="clear" w:pos="720"/>
        </w:tabs>
        <w:ind w:left="284" w:hanging="284"/>
        <w:rPr>
          <w:sz w:val="24"/>
          <w:szCs w:val="24"/>
        </w:rPr>
      </w:pPr>
      <w:r>
        <w:rPr>
          <w:sz w:val="24"/>
        </w:rPr>
        <w:t>le vérificateur des dépenses est inscrit comme contrôleur légal des comptes au registre public d’un organ</w:t>
      </w:r>
      <w:r w:rsidR="00BF0888">
        <w:rPr>
          <w:sz w:val="24"/>
        </w:rPr>
        <w:t>isme</w:t>
      </w:r>
      <w:r>
        <w:rPr>
          <w:sz w:val="24"/>
        </w:rPr>
        <w:t xml:space="preserve"> de supervision publi</w:t>
      </w:r>
      <w:r w:rsidR="00BF0888">
        <w:rPr>
          <w:sz w:val="24"/>
        </w:rPr>
        <w:t>que</w:t>
      </w:r>
      <w:r>
        <w:rPr>
          <w:sz w:val="24"/>
        </w:rPr>
        <w:t xml:space="preserve"> dans un pays tiers, et ce registre applique les principes de supervision publique exposés dans la législation du pays concerné (ce</w:t>
      </w:r>
      <w:r w:rsidR="00BF0888">
        <w:rPr>
          <w:sz w:val="24"/>
        </w:rPr>
        <w:t>ci</w:t>
      </w:r>
      <w:r>
        <w:rPr>
          <w:sz w:val="24"/>
        </w:rPr>
        <w:t xml:space="preserve"> s’applique aux auditeurs et cabinets d’audit </w:t>
      </w:r>
      <w:r w:rsidR="00BF0888">
        <w:rPr>
          <w:sz w:val="24"/>
        </w:rPr>
        <w:t>établis</w:t>
      </w:r>
      <w:r>
        <w:rPr>
          <w:sz w:val="24"/>
        </w:rPr>
        <w:t xml:space="preserve"> dans un pays tiers).</w:t>
      </w:r>
    </w:p>
    <w:p w14:paraId="7A02E1B8" w14:textId="77777777" w:rsidR="00B52A8B" w:rsidRPr="007E0850" w:rsidRDefault="00B610DD" w:rsidP="00B06542">
      <w:pPr>
        <w:pStyle w:val="Heading1"/>
        <w:tabs>
          <w:tab w:val="clear" w:pos="574"/>
          <w:tab w:val="num" w:pos="426"/>
        </w:tabs>
        <w:spacing w:before="120"/>
        <w:ind w:hanging="574"/>
        <w:rPr>
          <w:rFonts w:ascii="Times New Roman" w:hAnsi="Times New Roman"/>
          <w:szCs w:val="28"/>
        </w:rPr>
      </w:pPr>
      <w:bookmarkStart w:id="102" w:name="_Toc499105154"/>
      <w:bookmarkStart w:id="103" w:name="_Toc499110304"/>
      <w:bookmarkStart w:id="104" w:name="_Toc499110361"/>
      <w:bookmarkStart w:id="105" w:name="_Toc499105159"/>
      <w:bookmarkStart w:id="106" w:name="_Toc499110309"/>
      <w:bookmarkStart w:id="107" w:name="_Toc499110366"/>
      <w:bookmarkStart w:id="108" w:name="_Toc499105160"/>
      <w:bookmarkStart w:id="109" w:name="_Toc499110310"/>
      <w:bookmarkStart w:id="110" w:name="_Toc499110367"/>
      <w:bookmarkStart w:id="111" w:name="_Toc499105161"/>
      <w:bookmarkStart w:id="112" w:name="_Toc499110311"/>
      <w:bookmarkStart w:id="113" w:name="_Toc499110368"/>
      <w:bookmarkStart w:id="114" w:name="_Toc499105162"/>
      <w:bookmarkStart w:id="115" w:name="_Toc499110312"/>
      <w:bookmarkStart w:id="116" w:name="_Toc499110369"/>
      <w:bookmarkStart w:id="117" w:name="_Toc499105163"/>
      <w:bookmarkStart w:id="118" w:name="_Toc499110313"/>
      <w:bookmarkStart w:id="119" w:name="_Toc499110370"/>
      <w:bookmarkStart w:id="120" w:name="_Toc499105165"/>
      <w:bookmarkStart w:id="121" w:name="_Toc499110315"/>
      <w:bookmarkStart w:id="122" w:name="_Toc499110372"/>
      <w:bookmarkStart w:id="123" w:name="_Toc499105166"/>
      <w:bookmarkStart w:id="124" w:name="_Toc499110316"/>
      <w:bookmarkStart w:id="125" w:name="_Toc499110373"/>
      <w:bookmarkStart w:id="126" w:name="_Toc499105167"/>
      <w:bookmarkStart w:id="127" w:name="_Toc499110317"/>
      <w:bookmarkStart w:id="128" w:name="_Toc499110374"/>
      <w:bookmarkStart w:id="129" w:name="_Toc499105168"/>
      <w:bookmarkStart w:id="130" w:name="_Toc499110318"/>
      <w:bookmarkStart w:id="131" w:name="_Toc499110375"/>
      <w:bookmarkStart w:id="132" w:name="_Toc139183040"/>
      <w:bookmarkStart w:id="133" w:name="_Toc501024928"/>
      <w:bookmarkStart w:id="134" w:name="_Toc520824999"/>
      <w:bookmarkStart w:id="135" w:name="_Toc146793458"/>
      <w:bookmarkEnd w:id="89"/>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Pr>
          <w:rFonts w:ascii="Times New Roman" w:hAnsi="Times New Roman"/>
        </w:rPr>
        <w:lastRenderedPageBreak/>
        <w:t>Champ d’application</w:t>
      </w:r>
      <w:bookmarkEnd w:id="132"/>
      <w:bookmarkEnd w:id="133"/>
      <w:bookmarkEnd w:id="134"/>
      <w:bookmarkEnd w:id="135"/>
    </w:p>
    <w:p w14:paraId="5B9A52BE" w14:textId="77777777" w:rsidR="002B4874" w:rsidRPr="007E0850" w:rsidRDefault="002B4874" w:rsidP="00061C4D">
      <w:pPr>
        <w:pStyle w:val="Heading2"/>
        <w:rPr>
          <w:rFonts w:ascii="Times New Roman" w:hAnsi="Times New Roman"/>
          <w:sz w:val="24"/>
          <w:szCs w:val="24"/>
        </w:rPr>
      </w:pPr>
      <w:bookmarkStart w:id="136" w:name="_Toc501024929"/>
      <w:bookmarkStart w:id="137" w:name="_Toc520825000"/>
      <w:bookmarkStart w:id="138" w:name="_Toc139183043"/>
      <w:bookmarkStart w:id="139" w:name="_Toc146793459"/>
      <w:r>
        <w:rPr>
          <w:rFonts w:ascii="Times New Roman" w:hAnsi="Times New Roman"/>
          <w:sz w:val="24"/>
        </w:rPr>
        <w:t>Contrats et rapports financiers couverts par les présents termes de référence</w:t>
      </w:r>
      <w:bookmarkEnd w:id="136"/>
      <w:bookmarkEnd w:id="137"/>
      <w:bookmarkEnd w:id="139"/>
    </w:p>
    <w:p w14:paraId="4A652973" w14:textId="4ED4AAD1" w:rsidR="000F615F" w:rsidRPr="007E0850" w:rsidRDefault="00EE4CD3" w:rsidP="00021377">
      <w:pPr>
        <w:rPr>
          <w:sz w:val="24"/>
          <w:szCs w:val="24"/>
        </w:rPr>
      </w:pPr>
      <w:r>
        <w:rPr>
          <w:sz w:val="24"/>
        </w:rPr>
        <w:t>Le</w:t>
      </w:r>
      <w:r w:rsidR="001509DF">
        <w:rPr>
          <w:sz w:val="24"/>
        </w:rPr>
        <w:t xml:space="preserve">s rapports financiers soumis à cette vérification des dépenses sont </w:t>
      </w:r>
      <w:r w:rsidR="00231A48">
        <w:rPr>
          <w:sz w:val="24"/>
        </w:rPr>
        <w:t xml:space="preserve">ceux des contrats suivants : </w:t>
      </w:r>
      <w:r w:rsidR="00231A48" w:rsidRPr="00231A48">
        <w:rPr>
          <w:sz w:val="24"/>
          <w:highlight w:val="yellow"/>
        </w:rPr>
        <w:t>à remplir avec le numéro de contrat</w:t>
      </w:r>
      <w:r w:rsidR="001509DF">
        <w:rPr>
          <w:sz w:val="24"/>
        </w:rPr>
        <w:t>.</w:t>
      </w:r>
    </w:p>
    <w:p w14:paraId="25F4063B" w14:textId="36C8EDBC" w:rsidR="001028F1" w:rsidRDefault="00654393" w:rsidP="00061C4D">
      <w:pPr>
        <w:pStyle w:val="Heading2"/>
        <w:rPr>
          <w:rFonts w:ascii="Times New Roman" w:hAnsi="Times New Roman"/>
          <w:sz w:val="24"/>
        </w:rPr>
      </w:pPr>
      <w:bookmarkStart w:id="140" w:name="_Toc501024930"/>
      <w:bookmarkStart w:id="141" w:name="_Toc520825001"/>
      <w:bookmarkStart w:id="142" w:name="_Toc146793460"/>
      <w:r>
        <w:rPr>
          <w:rFonts w:ascii="Times New Roman" w:hAnsi="Times New Roman"/>
          <w:sz w:val="24"/>
        </w:rPr>
        <w:t>Conditions d’éligibilité des dépenses</w:t>
      </w:r>
      <w:bookmarkEnd w:id="140"/>
      <w:bookmarkEnd w:id="141"/>
      <w:bookmarkEnd w:id="142"/>
    </w:p>
    <w:p w14:paraId="55551DF0" w14:textId="50A41038" w:rsidR="00ED5065" w:rsidRPr="00ED5065" w:rsidRDefault="00ED5065" w:rsidP="00ED5065">
      <w:r w:rsidRPr="00ED5065">
        <w:t>Les conditions d’éligibilité sont stipulées dans les contrats (avenants compris).</w:t>
      </w:r>
    </w:p>
    <w:p w14:paraId="779583C6" w14:textId="4518FD5E" w:rsidR="00E22ED8" w:rsidRPr="00B50469" w:rsidRDefault="00134788" w:rsidP="00B06542">
      <w:pPr>
        <w:pStyle w:val="Heading1"/>
        <w:tabs>
          <w:tab w:val="clear" w:pos="574"/>
          <w:tab w:val="num" w:pos="426"/>
        </w:tabs>
        <w:spacing w:before="120"/>
        <w:ind w:hanging="574"/>
        <w:rPr>
          <w:rFonts w:ascii="Times New Roman" w:hAnsi="Times New Roman"/>
          <w:szCs w:val="28"/>
        </w:rPr>
      </w:pPr>
      <w:bookmarkStart w:id="143" w:name="_Toc146793461"/>
      <w:bookmarkStart w:id="144" w:name="_Toc501024931"/>
      <w:bookmarkStart w:id="145" w:name="_Toc520825002"/>
      <w:bookmarkEnd w:id="138"/>
      <w:r>
        <w:rPr>
          <w:rFonts w:ascii="Times New Roman" w:hAnsi="Times New Roman"/>
        </w:rPr>
        <w:t>Processus de vérification et méthodologie</w:t>
      </w:r>
      <w:bookmarkEnd w:id="143"/>
      <w:bookmarkEnd w:id="144"/>
      <w:bookmarkEnd w:id="145"/>
    </w:p>
    <w:p w14:paraId="3DED399E" w14:textId="0897BE16" w:rsidR="007D68DD" w:rsidRPr="007E0850" w:rsidRDefault="007D68DD" w:rsidP="00134788">
      <w:pPr>
        <w:pStyle w:val="Heading2"/>
        <w:spacing w:before="120" w:after="120"/>
        <w:rPr>
          <w:rFonts w:ascii="Times New Roman" w:hAnsi="Times New Roman"/>
          <w:sz w:val="24"/>
          <w:szCs w:val="24"/>
        </w:rPr>
      </w:pPr>
      <w:bookmarkStart w:id="146" w:name="_Toc501024932"/>
      <w:bookmarkStart w:id="147" w:name="_Toc520825003"/>
      <w:bookmarkStart w:id="148" w:name="_Toc146793462"/>
      <w:bookmarkEnd w:id="90"/>
      <w:r>
        <w:rPr>
          <w:rFonts w:ascii="Times New Roman" w:hAnsi="Times New Roman"/>
          <w:sz w:val="24"/>
        </w:rPr>
        <w:t>Préparation de la vérification</w:t>
      </w:r>
      <w:bookmarkEnd w:id="146"/>
      <w:bookmarkEnd w:id="147"/>
      <w:bookmarkEnd w:id="148"/>
    </w:p>
    <w:p w14:paraId="50C83172" w14:textId="096D9464" w:rsidR="007D68DD" w:rsidRDefault="007D68DD" w:rsidP="00021377">
      <w:pPr>
        <w:rPr>
          <w:sz w:val="24"/>
        </w:rPr>
      </w:pPr>
      <w:r>
        <w:rPr>
          <w:sz w:val="24"/>
        </w:rPr>
        <w:t xml:space="preserve">Le vérificateur des dépenses contactera l’entité déclarante dès que possible (et sous 7 jours calendrier au plus tard) après la notification officielle de la vérification des dépenses à l’entité déclarante par </w:t>
      </w:r>
      <w:r w:rsidR="009A6C8C">
        <w:rPr>
          <w:sz w:val="24"/>
        </w:rPr>
        <w:t>le pouvoir adjudicateur</w:t>
      </w:r>
      <w:r>
        <w:rPr>
          <w:sz w:val="24"/>
        </w:rPr>
        <w:t xml:space="preserve"> afin de préparer la vérification et de convenir de son calendrier d’exécution, </w:t>
      </w:r>
    </w:p>
    <w:p w14:paraId="2B1DD475" w14:textId="121F65BF" w:rsidR="00744C06" w:rsidRPr="007E0850" w:rsidRDefault="00744C06" w:rsidP="00744C06">
      <w:pPr>
        <w:pStyle w:val="Heading2"/>
        <w:spacing w:before="120" w:after="120"/>
        <w:rPr>
          <w:rFonts w:ascii="Times New Roman" w:hAnsi="Times New Roman"/>
          <w:sz w:val="24"/>
          <w:szCs w:val="24"/>
        </w:rPr>
      </w:pPr>
      <w:bookmarkStart w:id="149" w:name="_Ref500857033"/>
      <w:bookmarkStart w:id="150" w:name="_Toc501024933"/>
      <w:bookmarkStart w:id="151" w:name="_Toc520825004"/>
      <w:bookmarkStart w:id="152" w:name="_Toc146793463"/>
      <w:r>
        <w:rPr>
          <w:rFonts w:ascii="Times New Roman" w:hAnsi="Times New Roman"/>
          <w:sz w:val="24"/>
        </w:rPr>
        <w:t>Réunion préparatoire, travail sur le terrain</w:t>
      </w:r>
      <w:bookmarkEnd w:id="149"/>
      <w:bookmarkEnd w:id="150"/>
      <w:r>
        <w:rPr>
          <w:rFonts w:ascii="Times New Roman" w:hAnsi="Times New Roman"/>
          <w:sz w:val="24"/>
        </w:rPr>
        <w:t>, examen documentaire</w:t>
      </w:r>
      <w:bookmarkEnd w:id="151"/>
      <w:bookmarkEnd w:id="152"/>
    </w:p>
    <w:p w14:paraId="007FF399" w14:textId="78031706" w:rsidR="00744C06" w:rsidRPr="007E0850" w:rsidRDefault="00231A48" w:rsidP="00021377">
      <w:pPr>
        <w:rPr>
          <w:sz w:val="24"/>
          <w:szCs w:val="24"/>
        </w:rPr>
      </w:pPr>
      <w:r>
        <w:rPr>
          <w:sz w:val="24"/>
        </w:rPr>
        <w:t>L</w:t>
      </w:r>
      <w:r w:rsidR="00744C06">
        <w:rPr>
          <w:sz w:val="24"/>
        </w:rPr>
        <w:t>’examen documentaire débutera dès que possible et au plus tard &lt;</w:t>
      </w:r>
      <w:r w:rsidR="007F4087" w:rsidRPr="007F4087">
        <w:rPr>
          <w:sz w:val="24"/>
          <w:highlight w:val="yellow"/>
        </w:rPr>
        <w:t>nombre</w:t>
      </w:r>
      <w:r w:rsidR="00744C06">
        <w:rPr>
          <w:sz w:val="24"/>
        </w:rPr>
        <w:t>&gt; jours calendrier après la signature du contrat de vérification ou après la date de disponibilité du rapport financier (c’est-à-dire du rapport financier, des pièces justificatives et des autres informations pertinentes).</w:t>
      </w:r>
    </w:p>
    <w:p w14:paraId="47B0E25D" w14:textId="1996906B" w:rsidR="00CE1848" w:rsidRPr="00B06542" w:rsidRDefault="005D3B71" w:rsidP="00B06542">
      <w:pPr>
        <w:pStyle w:val="Heading3"/>
        <w:ind w:left="0" w:firstLine="0"/>
        <w:rPr>
          <w:rFonts w:ascii="Times New Roman" w:hAnsi="Times New Roman" w:cs="Times New Roman"/>
          <w:sz w:val="22"/>
          <w:szCs w:val="22"/>
        </w:rPr>
      </w:pPr>
      <w:r>
        <w:rPr>
          <w:rFonts w:ascii="Times New Roman" w:hAnsi="Times New Roman"/>
          <w:sz w:val="22"/>
        </w:rPr>
        <w:t>Contexte du mandat, signification, analyse des risques, échantillonnage</w:t>
      </w:r>
    </w:p>
    <w:p w14:paraId="67E8E2F3" w14:textId="77777777" w:rsidR="00CE1848" w:rsidRPr="007E0850" w:rsidRDefault="00CE1848" w:rsidP="00CE1848">
      <w:pPr>
        <w:spacing w:before="60" w:after="60"/>
        <w:rPr>
          <w:sz w:val="24"/>
          <w:szCs w:val="24"/>
        </w:rPr>
      </w:pPr>
      <w:r>
        <w:rPr>
          <w:sz w:val="24"/>
        </w:rPr>
        <w:t>Les procédures du vérificateur des dépenses doivent notamment consister à:</w:t>
      </w:r>
    </w:p>
    <w:p w14:paraId="6C576F6C" w14:textId="2A2009C9" w:rsidR="00CE1848" w:rsidRPr="007E0850" w:rsidRDefault="00316D09" w:rsidP="000D12F5">
      <w:pPr>
        <w:numPr>
          <w:ilvl w:val="0"/>
          <w:numId w:val="3"/>
        </w:numPr>
        <w:tabs>
          <w:tab w:val="clear" w:pos="720"/>
          <w:tab w:val="left" w:pos="284"/>
        </w:tabs>
        <w:spacing w:before="60" w:after="60"/>
        <w:ind w:left="0" w:firstLine="0"/>
        <w:rPr>
          <w:sz w:val="24"/>
          <w:szCs w:val="24"/>
        </w:rPr>
      </w:pPr>
      <w:r>
        <w:rPr>
          <w:sz w:val="24"/>
        </w:rPr>
        <w:t xml:space="preserve">acquérir une compréhension suffisante du contexte du mandat, notamment des conditions contractuelles, de l’entité déclarante et des lois et réglementations applicables </w:t>
      </w:r>
      <w:r w:rsidR="00231A48">
        <w:rPr>
          <w:sz w:val="24"/>
        </w:rPr>
        <w:t xml:space="preserve">à la subvention. </w:t>
      </w:r>
      <w:r>
        <w:rPr>
          <w:sz w:val="24"/>
        </w:rPr>
        <w:t>Le vérificateur des dépenses devra accorder une attention particulière aux dispositions contractuelles concernant les aspects suivants:</w:t>
      </w:r>
    </w:p>
    <w:p w14:paraId="715A78B1" w14:textId="2B0B5AB3"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z w:val="24"/>
        </w:rPr>
        <w:t xml:space="preserve">la documentation, l’archivage et la tenue de registres concernant les dépenses </w:t>
      </w:r>
      <w:r w:rsidR="00750D60">
        <w:rPr>
          <w:sz w:val="24"/>
        </w:rPr>
        <w:tab/>
      </w:r>
      <w:r>
        <w:rPr>
          <w:sz w:val="24"/>
        </w:rPr>
        <w:t>et les recettes;</w:t>
      </w:r>
    </w:p>
    <w:p w14:paraId="36D5253F"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napToGrid w:val="0"/>
          <w:sz w:val="24"/>
        </w:rPr>
        <w:t>l’éligibilité</w:t>
      </w:r>
      <w:r>
        <w:t xml:space="preserve"> des dépenses et recettes;</w:t>
      </w:r>
    </w:p>
    <w:p w14:paraId="2A02C0F9" w14:textId="7A01CC42"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z w:val="24"/>
        </w:rPr>
        <w:t xml:space="preserve">les règles de marché public et d’origine dans la mesure où ces conditions sont </w:t>
      </w:r>
      <w:r w:rsidR="00750D60">
        <w:rPr>
          <w:sz w:val="24"/>
        </w:rPr>
        <w:tab/>
      </w:r>
      <w:r>
        <w:rPr>
          <w:sz w:val="24"/>
        </w:rPr>
        <w:t>pertinentes pour déterminer l’éligibilité des dépenses;</w:t>
      </w:r>
    </w:p>
    <w:p w14:paraId="46B1D730" w14:textId="3205EFD8"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z w:val="24"/>
        </w:rPr>
        <w:t xml:space="preserve">la gestion des actifs (gestion et contrôle des actifs immobilisés, par exemple </w:t>
      </w:r>
      <w:r w:rsidR="00750D60">
        <w:rPr>
          <w:sz w:val="24"/>
        </w:rPr>
        <w:tab/>
      </w:r>
      <w:r>
        <w:rPr>
          <w:sz w:val="24"/>
        </w:rPr>
        <w:t>de l’équipement);</w:t>
      </w:r>
    </w:p>
    <w:p w14:paraId="2F993843"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z w:val="24"/>
        </w:rPr>
        <w:t>la gestion de la caisse et des comptes bancaires (trésorerie);</w:t>
      </w:r>
    </w:p>
    <w:p w14:paraId="2410246E" w14:textId="7777777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z w:val="24"/>
        </w:rPr>
        <w:t>la gestion des salaires et du temps de travail;</w:t>
      </w:r>
    </w:p>
    <w:p w14:paraId="1A524B62" w14:textId="28CF12A7" w:rsidR="00CE1848" w:rsidRPr="007E0850" w:rsidRDefault="00316D09" w:rsidP="000D12F5">
      <w:pPr>
        <w:numPr>
          <w:ilvl w:val="1"/>
          <w:numId w:val="11"/>
        </w:numPr>
        <w:tabs>
          <w:tab w:val="clear" w:pos="1440"/>
          <w:tab w:val="left" w:pos="284"/>
          <w:tab w:val="left" w:pos="993"/>
        </w:tabs>
        <w:spacing w:before="60" w:after="60"/>
        <w:ind w:left="567" w:firstLine="0"/>
        <w:rPr>
          <w:sz w:val="24"/>
          <w:szCs w:val="24"/>
        </w:rPr>
      </w:pPr>
      <w:r>
        <w:rPr>
          <w:sz w:val="24"/>
        </w:rPr>
        <w:t xml:space="preserve">l’information comptable (incluant l’utilisation des taux de change) et </w:t>
      </w:r>
      <w:r w:rsidR="00750D60">
        <w:rPr>
          <w:sz w:val="24"/>
        </w:rPr>
        <w:tab/>
      </w:r>
      <w:r>
        <w:rPr>
          <w:sz w:val="24"/>
        </w:rPr>
        <w:t>financière sur les dépenses et les recettes; et</w:t>
      </w:r>
    </w:p>
    <w:p w14:paraId="6222A3A6" w14:textId="77777777" w:rsidR="00CE1848" w:rsidRPr="00F71F60" w:rsidRDefault="00316D09" w:rsidP="000D12F5">
      <w:pPr>
        <w:numPr>
          <w:ilvl w:val="1"/>
          <w:numId w:val="11"/>
        </w:numPr>
        <w:tabs>
          <w:tab w:val="clear" w:pos="1440"/>
          <w:tab w:val="left" w:pos="284"/>
          <w:tab w:val="left" w:pos="993"/>
        </w:tabs>
        <w:spacing w:before="60" w:after="60"/>
        <w:ind w:left="567" w:firstLine="0"/>
        <w:rPr>
          <w:snapToGrid w:val="0"/>
          <w:sz w:val="24"/>
          <w:szCs w:val="24"/>
        </w:rPr>
      </w:pPr>
      <w:r>
        <w:rPr>
          <w:sz w:val="24"/>
        </w:rPr>
        <w:t xml:space="preserve">les contrôles internes et notamment les contrôles internes </w:t>
      </w:r>
      <w:r>
        <w:rPr>
          <w:sz w:val="24"/>
          <w:u w:val="single"/>
        </w:rPr>
        <w:t>financiers</w:t>
      </w:r>
      <w:r>
        <w:rPr>
          <w:sz w:val="24"/>
        </w:rPr>
        <w:t xml:space="preserve">. </w:t>
      </w:r>
    </w:p>
    <w:p w14:paraId="65ED0838" w14:textId="77777777" w:rsidR="00F71F60" w:rsidRPr="007E0850" w:rsidRDefault="00F71F60" w:rsidP="00F71F60">
      <w:pPr>
        <w:tabs>
          <w:tab w:val="left" w:pos="284"/>
          <w:tab w:val="left" w:pos="993"/>
        </w:tabs>
        <w:spacing w:before="60" w:after="60"/>
        <w:ind w:left="567"/>
        <w:rPr>
          <w:snapToGrid w:val="0"/>
          <w:sz w:val="24"/>
          <w:szCs w:val="24"/>
        </w:rPr>
      </w:pPr>
    </w:p>
    <w:p w14:paraId="51614248" w14:textId="78573C8A" w:rsidR="00CE1848" w:rsidRPr="00D46518" w:rsidRDefault="00CE1848" w:rsidP="00021377">
      <w:pPr>
        <w:rPr>
          <w:sz w:val="24"/>
          <w:szCs w:val="24"/>
        </w:rPr>
      </w:pPr>
      <w:r w:rsidRPr="00D46518">
        <w:rPr>
          <w:sz w:val="24"/>
          <w:szCs w:val="24"/>
        </w:rPr>
        <w:t xml:space="preserve">Cette compréhension devra être suffisante pour détecter et évaluer les risques d’erreurs ou d’inexactitudes significatives (qu’il s’agisse d’erreurs ou de fraudes) parmi les dépenses et les recettes déclarées dans le rapport financier afin de déterminer la taille et la structure de l’échantillon de dépenses à </w:t>
      </w:r>
      <w:r w:rsidR="00033F48">
        <w:rPr>
          <w:sz w:val="24"/>
          <w:szCs w:val="24"/>
        </w:rPr>
        <w:t xml:space="preserve">vérifier </w:t>
      </w:r>
      <w:r w:rsidRPr="00D46518">
        <w:rPr>
          <w:sz w:val="24"/>
          <w:szCs w:val="24"/>
        </w:rPr>
        <w:t xml:space="preserve">; cette compréhension devra être suffisante également pour mettre au point et exécuter d’autres procédures de vérification;  </w:t>
      </w:r>
    </w:p>
    <w:p w14:paraId="1B389A40" w14:textId="114EA8B9" w:rsidR="00CE1848" w:rsidRPr="00D46518" w:rsidRDefault="002B30A5" w:rsidP="00757EB7">
      <w:pPr>
        <w:numPr>
          <w:ilvl w:val="0"/>
          <w:numId w:val="10"/>
        </w:numPr>
        <w:tabs>
          <w:tab w:val="clear" w:pos="720"/>
        </w:tabs>
        <w:spacing w:before="60" w:after="0"/>
        <w:ind w:left="284" w:hanging="284"/>
        <w:rPr>
          <w:sz w:val="24"/>
          <w:szCs w:val="24"/>
        </w:rPr>
      </w:pPr>
      <w:r w:rsidRPr="00D46518">
        <w:rPr>
          <w:sz w:val="24"/>
          <w:szCs w:val="24"/>
        </w:rPr>
        <w:t>déterminer la taille de l’échantillon.</w:t>
      </w:r>
    </w:p>
    <w:p w14:paraId="658257C6" w14:textId="2D602D38" w:rsidR="00CE1848" w:rsidRPr="007E0850" w:rsidRDefault="00CE1848" w:rsidP="00021377">
      <w:pPr>
        <w:rPr>
          <w:sz w:val="24"/>
          <w:szCs w:val="24"/>
        </w:rPr>
      </w:pPr>
      <w:r>
        <w:rPr>
          <w:sz w:val="24"/>
        </w:rPr>
        <w:lastRenderedPageBreak/>
        <w:t>Afin de déterminer quelle est l’inexactitude ou l’erreur significative globale, le vérificateur des dépenses appliquera un seuil de signification de 2 % du montant total des dépenses brutes déclarées avec un niveau de confiance de 95 %</w:t>
      </w:r>
      <w:r w:rsidR="00D17FB0">
        <w:rPr>
          <w:sz w:val="24"/>
        </w:rPr>
        <w:t xml:space="preserve">. </w:t>
      </w:r>
      <w:r w:rsidR="006E7562">
        <w:rPr>
          <w:sz w:val="24"/>
        </w:rPr>
        <w:t>L</w:t>
      </w:r>
      <w:r w:rsidR="00D17FB0">
        <w:rPr>
          <w:sz w:val="24"/>
        </w:rPr>
        <w:t>’examen documentaire consistera à effectuer les tests de corroboration (annexe 1, section 2). Les informations essentielles sur le processus de test devront être fournies dans le rapport de vérification (annexe 2, section 4.1).</w:t>
      </w:r>
    </w:p>
    <w:p w14:paraId="7D14D46E" w14:textId="13C47E2A" w:rsidR="00BE2497" w:rsidRPr="00757EB7" w:rsidRDefault="00316D09" w:rsidP="00757EB7">
      <w:pPr>
        <w:numPr>
          <w:ilvl w:val="0"/>
          <w:numId w:val="3"/>
        </w:numPr>
        <w:tabs>
          <w:tab w:val="clear" w:pos="720"/>
          <w:tab w:val="left" w:pos="284"/>
        </w:tabs>
        <w:spacing w:before="60" w:after="0"/>
        <w:ind w:left="284" w:hanging="284"/>
        <w:rPr>
          <w:snapToGrid w:val="0"/>
          <w:sz w:val="24"/>
          <w:szCs w:val="24"/>
        </w:rPr>
      </w:pPr>
      <w:r>
        <w:rPr>
          <w:sz w:val="24"/>
        </w:rPr>
        <w:t>établir l’échantillon et choisir les postes de dépenses individuels à tester (annexe </w:t>
      </w:r>
      <w:r w:rsidR="00231A48">
        <w:rPr>
          <w:sz w:val="24"/>
        </w:rPr>
        <w:t>1</w:t>
      </w:r>
      <w:r>
        <w:rPr>
          <w:sz w:val="24"/>
        </w:rPr>
        <w:t>).</w:t>
      </w:r>
    </w:p>
    <w:p w14:paraId="5E7767E7" w14:textId="276051D7" w:rsidR="005301A4" w:rsidRPr="00B06542" w:rsidRDefault="00654393" w:rsidP="00B06542">
      <w:pPr>
        <w:pStyle w:val="Heading3"/>
        <w:ind w:left="0" w:firstLine="0"/>
        <w:rPr>
          <w:rFonts w:ascii="Times New Roman" w:hAnsi="Times New Roman" w:cs="Times New Roman"/>
          <w:sz w:val="22"/>
          <w:szCs w:val="22"/>
        </w:rPr>
      </w:pPr>
      <w:r>
        <w:rPr>
          <w:rFonts w:ascii="Times New Roman" w:hAnsi="Times New Roman"/>
          <w:sz w:val="22"/>
        </w:rPr>
        <w:t>Note de fin de mission et réunion de clôture</w:t>
      </w:r>
    </w:p>
    <w:p w14:paraId="25D9F26B" w14:textId="1F86B88B" w:rsidR="00842CA4" w:rsidRPr="007E0850" w:rsidRDefault="005301A4" w:rsidP="00372A68">
      <w:pPr>
        <w:rPr>
          <w:snapToGrid w:val="0"/>
          <w:sz w:val="24"/>
          <w:szCs w:val="24"/>
        </w:rPr>
      </w:pPr>
      <w:r>
        <w:rPr>
          <w:sz w:val="24"/>
        </w:rPr>
        <w:t xml:space="preserve">À la fin du travail sur le terrain ou de l’examen documentaire, le vérificateur des dépenses rédigera une note de fin de mission et organisera une réunion de clôture avec l’entité déclarante afin de discuter des résultats de la vérification, de recueillir les premières observations de l’entité déclarante et de convenir d’informations supplémentaires à fournir ultérieurement. </w:t>
      </w:r>
    </w:p>
    <w:p w14:paraId="7BC9B3C4" w14:textId="0F7DCD3C" w:rsidR="005C1D45" w:rsidRPr="00B06542" w:rsidRDefault="005C1D45" w:rsidP="00B06542">
      <w:pPr>
        <w:pStyle w:val="Heading3"/>
        <w:ind w:left="0" w:firstLine="0"/>
        <w:rPr>
          <w:rFonts w:ascii="Times New Roman" w:hAnsi="Times New Roman" w:cs="Times New Roman"/>
          <w:sz w:val="22"/>
          <w:szCs w:val="22"/>
        </w:rPr>
      </w:pPr>
      <w:r>
        <w:rPr>
          <w:rFonts w:ascii="Times New Roman" w:hAnsi="Times New Roman"/>
          <w:sz w:val="22"/>
        </w:rPr>
        <w:t xml:space="preserve">Documentation et informations de vérification </w:t>
      </w:r>
    </w:p>
    <w:p w14:paraId="04025134" w14:textId="3332C5AD" w:rsidR="005C1D45" w:rsidRPr="007E0850" w:rsidRDefault="005C1D45" w:rsidP="00372A68">
      <w:pPr>
        <w:rPr>
          <w:sz w:val="24"/>
          <w:szCs w:val="24"/>
        </w:rPr>
      </w:pPr>
      <w:r>
        <w:rPr>
          <w:sz w:val="24"/>
        </w:rPr>
        <w:t>Les preuves à utiliser pour l’exécution des procédures prévues à l’annexe </w:t>
      </w:r>
      <w:r w:rsidR="00D17FB0">
        <w:rPr>
          <w:sz w:val="24"/>
        </w:rPr>
        <w:t>1</w:t>
      </w:r>
      <w:r>
        <w:rPr>
          <w:sz w:val="24"/>
        </w:rPr>
        <w:t xml:space="preserve"> correspondent à toutes les informations financières et non financières permettant d’examiner les dépenses déclarées dans le rapport financier. </w:t>
      </w:r>
    </w:p>
    <w:p w14:paraId="67F1FA0D" w14:textId="4C8F3423" w:rsidR="005C1D45" w:rsidRPr="007E0850" w:rsidRDefault="005C1D45" w:rsidP="00372A68">
      <w:pPr>
        <w:rPr>
          <w:sz w:val="24"/>
          <w:szCs w:val="24"/>
        </w:rPr>
      </w:pPr>
      <w:r>
        <w:rPr>
          <w:sz w:val="24"/>
        </w:rPr>
        <w:t>Le vérificateur des dépenses assortit les points importants de justificatifs qui serviront à étayer le rapport d’observations factuelles et à garantir que le travail a été réalisé dans le respect de l’ISRS 4400 et des présents T</w:t>
      </w:r>
      <w:r w:rsidR="00033F48">
        <w:rPr>
          <w:sz w:val="24"/>
        </w:rPr>
        <w:t>D</w:t>
      </w:r>
      <w:r>
        <w:rPr>
          <w:sz w:val="24"/>
        </w:rPr>
        <w:t>R.</w:t>
      </w:r>
    </w:p>
    <w:p w14:paraId="4912AD79" w14:textId="716D47C3" w:rsidR="00134788" w:rsidRPr="007E0850" w:rsidRDefault="00134788" w:rsidP="00134788">
      <w:pPr>
        <w:pStyle w:val="Heading2"/>
        <w:spacing w:before="120" w:after="120"/>
        <w:rPr>
          <w:rFonts w:ascii="Times New Roman" w:hAnsi="Times New Roman"/>
          <w:sz w:val="24"/>
          <w:szCs w:val="24"/>
        </w:rPr>
      </w:pPr>
      <w:bookmarkStart w:id="153" w:name="_Toc501024934"/>
      <w:bookmarkStart w:id="154" w:name="_Toc520825005"/>
      <w:bookmarkStart w:id="155" w:name="_Toc146793464"/>
      <w:r>
        <w:rPr>
          <w:rFonts w:ascii="Times New Roman" w:hAnsi="Times New Roman"/>
          <w:sz w:val="24"/>
        </w:rPr>
        <w:t>Établissement du rapport</w:t>
      </w:r>
      <w:bookmarkEnd w:id="153"/>
      <w:bookmarkEnd w:id="154"/>
      <w:bookmarkEnd w:id="155"/>
    </w:p>
    <w:p w14:paraId="6C95D23F" w14:textId="0BC9199B" w:rsidR="005C1D45" w:rsidRPr="00B06542" w:rsidRDefault="005C1D45" w:rsidP="00B06542">
      <w:pPr>
        <w:pStyle w:val="Heading3"/>
        <w:ind w:left="0" w:firstLine="0"/>
        <w:rPr>
          <w:rFonts w:ascii="Times New Roman" w:hAnsi="Times New Roman" w:cs="Times New Roman"/>
          <w:sz w:val="22"/>
          <w:szCs w:val="22"/>
        </w:rPr>
      </w:pPr>
      <w:r>
        <w:rPr>
          <w:rFonts w:ascii="Times New Roman" w:hAnsi="Times New Roman"/>
          <w:sz w:val="22"/>
        </w:rPr>
        <w:t>Structure et contenu du rapport</w:t>
      </w:r>
    </w:p>
    <w:p w14:paraId="4AAFAC2E" w14:textId="3DD64C4C" w:rsidR="005C1D45" w:rsidRPr="007E0850" w:rsidRDefault="005C1D45" w:rsidP="00372A68">
      <w:pPr>
        <w:rPr>
          <w:sz w:val="24"/>
          <w:szCs w:val="24"/>
        </w:rPr>
      </w:pPr>
      <w:r>
        <w:rPr>
          <w:sz w:val="24"/>
        </w:rPr>
        <w:t>L’utilisation du modèle de rapport de vérification des dépenses (tableaux annexés inclus) figurant à l’annexe </w:t>
      </w:r>
      <w:r w:rsidR="00D17FB0">
        <w:rPr>
          <w:sz w:val="24"/>
        </w:rPr>
        <w:t>2é</w:t>
      </w:r>
      <w:r>
        <w:rPr>
          <w:sz w:val="24"/>
        </w:rPr>
        <w:t xml:space="preserve"> des présents termes de référence est </w:t>
      </w:r>
      <w:r>
        <w:rPr>
          <w:b/>
          <w:sz w:val="24"/>
          <w:u w:val="single"/>
        </w:rPr>
        <w:t>obligatoire</w:t>
      </w:r>
      <w:r>
        <w:rPr>
          <w:sz w:val="24"/>
        </w:rPr>
        <w:t>.</w:t>
      </w:r>
    </w:p>
    <w:p w14:paraId="4D6882B3" w14:textId="134DDE1F" w:rsidR="00B56F81" w:rsidRPr="007E0850" w:rsidRDefault="00B56F81" w:rsidP="00372A68">
      <w:pPr>
        <w:rPr>
          <w:sz w:val="24"/>
          <w:szCs w:val="24"/>
        </w:rPr>
      </w:pPr>
      <w:r>
        <w:rPr>
          <w:sz w:val="24"/>
        </w:rPr>
        <w:t xml:space="preserve">Le rapport doit être rédigé en </w:t>
      </w:r>
      <w:r w:rsidR="00033F48">
        <w:rPr>
          <w:sz w:val="24"/>
        </w:rPr>
        <w:t>français</w:t>
      </w:r>
      <w:r>
        <w:rPr>
          <w:sz w:val="24"/>
        </w:rPr>
        <w:t xml:space="preserve">. </w:t>
      </w:r>
    </w:p>
    <w:p w14:paraId="452B9823" w14:textId="77777777" w:rsidR="00F42DF2" w:rsidRPr="00414427" w:rsidRDefault="00F42DF2" w:rsidP="00F42DF2">
      <w:pPr>
        <w:spacing w:before="120"/>
        <w:rPr>
          <w:sz w:val="24"/>
          <w:szCs w:val="24"/>
          <w:highlight w:val="lightGray"/>
          <w:lang w:val="fr-BE"/>
        </w:rPr>
      </w:pPr>
      <w:bookmarkStart w:id="156" w:name="_Toc519678233"/>
      <w:bookmarkStart w:id="157" w:name="_Toc485887180"/>
      <w:r w:rsidRPr="00414427">
        <w:rPr>
          <w:sz w:val="24"/>
          <w:lang w:val="fr-BE"/>
        </w:rPr>
        <w:t xml:space="preserve">Le vérificateur des dépenses soumettra un projet de rapport au coordinateur dans un délai de </w:t>
      </w:r>
      <w:r w:rsidRPr="0064186E">
        <w:rPr>
          <w:rFonts w:ascii="Tahoma" w:hAnsi="Tahoma" w:cs="Tahoma"/>
          <w:sz w:val="24"/>
          <w:highlight w:val="lightGray"/>
        </w:rPr>
        <w:t>﻿</w:t>
      </w:r>
      <w:r w:rsidRPr="00414427">
        <w:rPr>
          <w:sz w:val="24"/>
          <w:highlight w:val="lightGray"/>
          <w:lang w:val="fr-BE"/>
        </w:rPr>
        <w:t>&lt; nombre de jours ouvrables à indiquer par le coordinateur &gt;</w:t>
      </w:r>
      <w:r w:rsidRPr="00414427">
        <w:rPr>
          <w:sz w:val="24"/>
          <w:lang w:val="fr-BE"/>
        </w:rPr>
        <w:t xml:space="preserve"> jours ouvrables après la fin du travail sur le terrain ou de l’examen documentaire </w:t>
      </w:r>
      <w:r w:rsidRPr="0056118B">
        <w:rPr>
          <w:rFonts w:ascii="Tahoma" w:hAnsi="Tahoma" w:cs="Tahoma"/>
          <w:sz w:val="24"/>
        </w:rPr>
        <w:t>﻿</w:t>
      </w:r>
      <w:r w:rsidRPr="00414427">
        <w:rPr>
          <w:sz w:val="24"/>
          <w:lang w:val="fr-BE"/>
        </w:rPr>
        <w:t xml:space="preserve">afin de recevoir les commentaires dans un délai de </w:t>
      </w:r>
      <w:r w:rsidRPr="00414427">
        <w:rPr>
          <w:sz w:val="24"/>
          <w:highlight w:val="lightGray"/>
          <w:lang w:val="fr-BE"/>
        </w:rPr>
        <w:t>&lt; nombre de jours ouvrables à indiquer par le coordinateur &gt;</w:t>
      </w:r>
      <w:r w:rsidRPr="00414427">
        <w:rPr>
          <w:sz w:val="24"/>
          <w:lang w:val="fr-BE"/>
        </w:rPr>
        <w:t xml:space="preserve"> jours ouvrables. Passé ce délai, le vérificateur des dépenses fournira le rapport final au coordinateur dans un délai de </w:t>
      </w:r>
      <w:r w:rsidRPr="001012CF">
        <w:rPr>
          <w:rFonts w:ascii="Tahoma" w:hAnsi="Tahoma" w:cs="Tahoma"/>
          <w:sz w:val="24"/>
          <w:highlight w:val="lightGray"/>
        </w:rPr>
        <w:t>﻿</w:t>
      </w:r>
      <w:r w:rsidRPr="00414427">
        <w:rPr>
          <w:sz w:val="24"/>
          <w:highlight w:val="lightGray"/>
          <w:lang w:val="fr-BE"/>
        </w:rPr>
        <w:t>&lt; nombre de jours ouvrables à indiquer par le coordinateur &gt;</w:t>
      </w:r>
      <w:r w:rsidRPr="00414427">
        <w:rPr>
          <w:sz w:val="24"/>
          <w:lang w:val="fr-BE"/>
        </w:rPr>
        <w:t xml:space="preserve"> jours ouvrables à compter de la réception des commentaires (le cas échéant).</w:t>
      </w:r>
    </w:p>
    <w:bookmarkEnd w:id="156"/>
    <w:p w14:paraId="5B0BAC0C" w14:textId="72E00958" w:rsidR="009F7A3F" w:rsidRPr="00B06542" w:rsidRDefault="00AA4A08" w:rsidP="00B06542">
      <w:pPr>
        <w:pStyle w:val="Heading3"/>
        <w:ind w:left="0" w:firstLine="0"/>
        <w:rPr>
          <w:rFonts w:ascii="Times New Roman" w:hAnsi="Times New Roman" w:cs="Times New Roman"/>
          <w:sz w:val="22"/>
          <w:szCs w:val="22"/>
        </w:rPr>
      </w:pPr>
      <w:r>
        <w:rPr>
          <w:rFonts w:ascii="Times New Roman" w:hAnsi="Times New Roman"/>
          <w:sz w:val="22"/>
        </w:rPr>
        <w:t>Résultats de la vérification des dépenses et recommandations</w:t>
      </w:r>
      <w:bookmarkEnd w:id="157"/>
    </w:p>
    <w:p w14:paraId="69D42C89" w14:textId="150BE984" w:rsidR="009F7A3F" w:rsidRPr="007E0850" w:rsidRDefault="002F3532" w:rsidP="00372A68">
      <w:pPr>
        <w:rPr>
          <w:sz w:val="24"/>
          <w:szCs w:val="24"/>
        </w:rPr>
      </w:pPr>
      <w:r>
        <w:rPr>
          <w:snapToGrid w:val="0"/>
          <w:sz w:val="24"/>
        </w:rPr>
        <w:t xml:space="preserve">Les observations factuelles seront communiquées sous la </w:t>
      </w:r>
      <w:r w:rsidRPr="00033F48">
        <w:rPr>
          <w:snapToGrid w:val="0"/>
          <w:sz w:val="24"/>
          <w:szCs w:val="24"/>
        </w:rPr>
        <w:t>forme et selon les critères indiqués dans le</w:t>
      </w:r>
      <w:r w:rsidRPr="00033F48">
        <w:rPr>
          <w:sz w:val="24"/>
          <w:szCs w:val="24"/>
        </w:rPr>
        <w:t xml:space="preserve"> modèle de rapport de vérification des dépenses (annexe </w:t>
      </w:r>
      <w:r w:rsidR="006E7562">
        <w:rPr>
          <w:sz w:val="24"/>
          <w:szCs w:val="24"/>
        </w:rPr>
        <w:t>2</w:t>
      </w:r>
      <w:r w:rsidRPr="00033F48">
        <w:rPr>
          <w:sz w:val="24"/>
          <w:szCs w:val="24"/>
        </w:rPr>
        <w:t xml:space="preserve">). </w:t>
      </w:r>
    </w:p>
    <w:p w14:paraId="0BBD7E5B" w14:textId="77777777" w:rsidR="009F7A3F" w:rsidRPr="007E0850" w:rsidRDefault="009F7A3F" w:rsidP="00372A68">
      <w:pPr>
        <w:rPr>
          <w:sz w:val="24"/>
          <w:szCs w:val="24"/>
        </w:rPr>
      </w:pPr>
      <w:r>
        <w:rPr>
          <w:sz w:val="24"/>
        </w:rPr>
        <w:t>Le rapport de vérification devra comprendre toutes les observations financières effectuées par le vérificateur des dépenses, quel que soit le montant en cause. Les modifications apportées aux observations financières entre le projet de rapport et la version provisoire du rapport final ou le rapport final à la suite de la procédure de consultation devront être clairement indiquées, dans l’ordre où elles ont été effectuées.</w:t>
      </w:r>
    </w:p>
    <w:p w14:paraId="2EB6FA46" w14:textId="4BB0A732" w:rsidR="00F41159" w:rsidRPr="00F71F60" w:rsidRDefault="001B73D4" w:rsidP="00B06542">
      <w:pPr>
        <w:pStyle w:val="Heading1"/>
        <w:tabs>
          <w:tab w:val="clear" w:pos="574"/>
          <w:tab w:val="num" w:pos="426"/>
        </w:tabs>
        <w:spacing w:before="120"/>
        <w:ind w:hanging="574"/>
        <w:rPr>
          <w:rFonts w:ascii="Times New Roman" w:hAnsi="Times New Roman"/>
          <w:szCs w:val="28"/>
        </w:rPr>
      </w:pPr>
      <w:bookmarkStart w:id="158" w:name="_Toc501024935"/>
      <w:bookmarkStart w:id="159" w:name="_Toc520825006"/>
      <w:bookmarkStart w:id="160" w:name="_Toc146793465"/>
      <w:r>
        <w:rPr>
          <w:rFonts w:ascii="Times New Roman" w:hAnsi="Times New Roman"/>
        </w:rPr>
        <w:lastRenderedPageBreak/>
        <w:t>Autres questions</w:t>
      </w:r>
      <w:bookmarkEnd w:id="158"/>
      <w:bookmarkEnd w:id="159"/>
      <w:bookmarkEnd w:id="160"/>
    </w:p>
    <w:p w14:paraId="49328B6E" w14:textId="77777777" w:rsidR="00F42DF2" w:rsidRPr="007E0850" w:rsidRDefault="00F42DF2" w:rsidP="00F42DF2">
      <w:pPr>
        <w:pStyle w:val="Heading2"/>
        <w:spacing w:before="120" w:after="120"/>
        <w:rPr>
          <w:rFonts w:ascii="Times New Roman" w:hAnsi="Times New Roman"/>
          <w:sz w:val="24"/>
          <w:szCs w:val="24"/>
        </w:rPr>
      </w:pPr>
      <w:bookmarkStart w:id="161" w:name="_Toc278199279"/>
      <w:bookmarkStart w:id="162" w:name="_Toc278956242"/>
      <w:bookmarkStart w:id="163" w:name="_Toc485884542"/>
      <w:bookmarkStart w:id="164" w:name="_Toc485887187"/>
      <w:bookmarkStart w:id="165" w:name="_Toc501024937"/>
      <w:bookmarkStart w:id="166" w:name="_Toc520825008"/>
      <w:bookmarkStart w:id="167" w:name="_Ref500836604"/>
      <w:bookmarkStart w:id="168" w:name="_Toc501024938"/>
      <w:bookmarkStart w:id="169" w:name="_Toc520825009"/>
      <w:bookmarkStart w:id="170" w:name="_Toc146793466"/>
      <w:r>
        <w:rPr>
          <w:rFonts w:ascii="Times New Roman" w:hAnsi="Times New Roman"/>
          <w:sz w:val="24"/>
        </w:rPr>
        <w:t>Sous-traitance</w:t>
      </w:r>
      <w:bookmarkEnd w:id="161"/>
      <w:bookmarkEnd w:id="162"/>
      <w:bookmarkEnd w:id="163"/>
      <w:bookmarkEnd w:id="164"/>
      <w:bookmarkEnd w:id="165"/>
      <w:bookmarkEnd w:id="166"/>
      <w:bookmarkEnd w:id="170"/>
    </w:p>
    <w:p w14:paraId="331BDFBE" w14:textId="77777777" w:rsidR="00F42DF2" w:rsidRPr="0021710E" w:rsidRDefault="00F42DF2" w:rsidP="00F42DF2">
      <w:pPr>
        <w:rPr>
          <w:sz w:val="24"/>
          <w:szCs w:val="24"/>
          <w:lang w:val="fr-BE"/>
        </w:rPr>
      </w:pPr>
      <w:r w:rsidRPr="0021710E">
        <w:rPr>
          <w:sz w:val="24"/>
          <w:lang w:val="fr-BE"/>
        </w:rPr>
        <w:t>Le vérificateur des dépenses ne recourra pas à la sous-traitance sans l’autorisation écrite préalable du coordinateur.</w:t>
      </w:r>
    </w:p>
    <w:p w14:paraId="4F633B43" w14:textId="77777777" w:rsidR="00F42DF2" w:rsidRPr="00F71F60" w:rsidRDefault="00F42DF2" w:rsidP="00F42DF2">
      <w:pPr>
        <w:pStyle w:val="Heading1"/>
        <w:tabs>
          <w:tab w:val="clear" w:pos="574"/>
          <w:tab w:val="num" w:pos="426"/>
        </w:tabs>
        <w:spacing w:before="120"/>
        <w:ind w:hanging="574"/>
        <w:rPr>
          <w:rFonts w:ascii="Times New Roman" w:hAnsi="Times New Roman"/>
          <w:szCs w:val="28"/>
        </w:rPr>
      </w:pPr>
      <w:bookmarkStart w:id="171" w:name="_Toc146793467"/>
      <w:r>
        <w:rPr>
          <w:rFonts w:ascii="Times New Roman" w:hAnsi="Times New Roman"/>
        </w:rPr>
        <w:t>Annexes</w:t>
      </w:r>
      <w:bookmarkEnd w:id="171"/>
    </w:p>
    <w:p w14:paraId="76754934" w14:textId="06C76695" w:rsidR="00F42DF2" w:rsidRPr="0021710E" w:rsidRDefault="00F42DF2" w:rsidP="00F42DF2">
      <w:pPr>
        <w:rPr>
          <w:color w:val="000000"/>
          <w:sz w:val="24"/>
          <w:szCs w:val="24"/>
          <w:lang w:val="fr-BE"/>
        </w:rPr>
      </w:pPr>
      <w:r w:rsidRPr="0021710E">
        <w:rPr>
          <w:color w:val="000000"/>
          <w:sz w:val="24"/>
          <w:lang w:val="fr-BE"/>
        </w:rPr>
        <w:t>Annexe </w:t>
      </w:r>
      <w:r w:rsidR="006E7562">
        <w:rPr>
          <w:color w:val="000000"/>
          <w:sz w:val="24"/>
          <w:lang w:val="fr-BE"/>
        </w:rPr>
        <w:t>1</w:t>
      </w:r>
      <w:r w:rsidRPr="0021710E">
        <w:rPr>
          <w:color w:val="000000"/>
          <w:sz w:val="24"/>
          <w:lang w:val="fr-BE"/>
        </w:rPr>
        <w:t xml:space="preserve"> – Lignes directrices relatives à l’analyse des risques et aux procédures de vérification</w:t>
      </w:r>
    </w:p>
    <w:p w14:paraId="0C8658F0" w14:textId="2AB70439" w:rsidR="00F42DF2" w:rsidRPr="0021710E" w:rsidRDefault="00F42DF2" w:rsidP="00F42DF2">
      <w:pPr>
        <w:rPr>
          <w:color w:val="000000"/>
          <w:sz w:val="24"/>
          <w:lang w:val="fr-BE"/>
        </w:rPr>
      </w:pPr>
      <w:r w:rsidRPr="0021710E">
        <w:rPr>
          <w:color w:val="000000"/>
          <w:sz w:val="24"/>
          <w:lang w:val="fr-BE"/>
        </w:rPr>
        <w:t>Annexe </w:t>
      </w:r>
      <w:r w:rsidR="006E7562">
        <w:rPr>
          <w:color w:val="000000"/>
          <w:sz w:val="24"/>
          <w:lang w:val="fr-BE"/>
        </w:rPr>
        <w:t>2</w:t>
      </w:r>
      <w:r w:rsidRPr="0021710E">
        <w:rPr>
          <w:color w:val="000000"/>
          <w:sz w:val="24"/>
          <w:lang w:val="fr-BE"/>
        </w:rPr>
        <w:t xml:space="preserve"> – Modèle de rapport de vérification des dépenses</w:t>
      </w:r>
    </w:p>
    <w:p w14:paraId="5AC8A03E" w14:textId="77777777" w:rsidR="009D175A" w:rsidRDefault="009D175A">
      <w:pPr>
        <w:spacing w:after="0"/>
        <w:jc w:val="left"/>
        <w:rPr>
          <w:rFonts w:ascii="Arial" w:hAnsi="Arial"/>
          <w:b/>
          <w:kern w:val="28"/>
          <w:sz w:val="28"/>
        </w:rPr>
      </w:pPr>
      <w:bookmarkStart w:id="172" w:name="_Toc134794217"/>
      <w:bookmarkEnd w:id="167"/>
      <w:bookmarkEnd w:id="168"/>
      <w:bookmarkEnd w:id="169"/>
      <w:r>
        <w:rPr>
          <w:rFonts w:ascii="Arial" w:hAnsi="Arial"/>
          <w:b/>
          <w:kern w:val="28"/>
          <w:sz w:val="28"/>
        </w:rPr>
        <w:br w:type="page"/>
      </w:r>
    </w:p>
    <w:bookmarkEnd w:id="172"/>
    <w:p w14:paraId="2FEA7281" w14:textId="77777777" w:rsidR="00DE651D" w:rsidRPr="00DE651D" w:rsidRDefault="00DE651D" w:rsidP="00DE651D">
      <w:pPr>
        <w:spacing w:before="120"/>
        <w:jc w:val="left"/>
        <w:rPr>
          <w:sz w:val="20"/>
        </w:rPr>
      </w:pPr>
    </w:p>
    <w:p w14:paraId="0DA4A681" w14:textId="15208FDD" w:rsidR="0010424A" w:rsidRPr="0010424A" w:rsidRDefault="0010424A" w:rsidP="0010424A">
      <w:pPr>
        <w:spacing w:before="240" w:after="360"/>
        <w:jc w:val="center"/>
        <w:rPr>
          <w:rFonts w:ascii="Arial" w:hAnsi="Arial"/>
          <w:b/>
          <w:sz w:val="28"/>
        </w:rPr>
      </w:pPr>
      <w:r w:rsidRPr="0010424A">
        <w:rPr>
          <w:rFonts w:ascii="Arial" w:hAnsi="Arial"/>
          <w:b/>
          <w:sz w:val="28"/>
        </w:rPr>
        <w:t>Annexe </w:t>
      </w:r>
      <w:r w:rsidR="006E7562">
        <w:rPr>
          <w:rFonts w:ascii="Arial" w:hAnsi="Arial"/>
          <w:b/>
          <w:sz w:val="28"/>
        </w:rPr>
        <w:t>1</w:t>
      </w:r>
      <w:r w:rsidR="00B01FBC">
        <w:rPr>
          <w:rFonts w:ascii="Arial" w:hAnsi="Arial"/>
          <w:b/>
          <w:sz w:val="28"/>
        </w:rPr>
        <w:t xml:space="preserve"> </w:t>
      </w:r>
      <w:r w:rsidRPr="0010424A">
        <w:rPr>
          <w:rFonts w:ascii="Arial" w:hAnsi="Arial"/>
          <w:b/>
          <w:sz w:val="28"/>
        </w:rPr>
        <w:t xml:space="preserve">: Lignes directrices relatives à l'analyse des risques et aux procédures de vérification </w:t>
      </w:r>
    </w:p>
    <w:p w14:paraId="0094548C" w14:textId="77777777" w:rsidR="0010424A" w:rsidRPr="00ED5065" w:rsidRDefault="0010424A" w:rsidP="0010424A">
      <w:pPr>
        <w:spacing w:before="240" w:after="360"/>
        <w:jc w:val="center"/>
        <w:rPr>
          <w:rFonts w:ascii="Arial" w:hAnsi="Arial" w:cs="Arial"/>
          <w:b/>
          <w:sz w:val="28"/>
          <w:szCs w:val="28"/>
          <w:lang w:eastAsia="en-GB" w:bidi="ar-SA"/>
        </w:rPr>
      </w:pPr>
    </w:p>
    <w:p w14:paraId="557C1C61" w14:textId="77777777" w:rsidR="0010424A" w:rsidRPr="0010424A" w:rsidRDefault="0010424A" w:rsidP="0010424A">
      <w:pPr>
        <w:spacing w:after="240"/>
        <w:jc w:val="center"/>
        <w:rPr>
          <w:rFonts w:ascii="Arial" w:hAnsi="Arial"/>
          <w:b/>
          <w:sz w:val="28"/>
        </w:rPr>
      </w:pPr>
      <w:r w:rsidRPr="0010424A">
        <w:rPr>
          <w:rFonts w:ascii="Arial" w:hAnsi="Arial" w:cs="Arial"/>
          <w:b/>
          <w:sz w:val="28"/>
          <w:szCs w:val="28"/>
          <w:lang w:val="en-GB" w:eastAsia="en-GB" w:bidi="ar-SA"/>
        </w:rPr>
        <w:t xml:space="preserve">Table des </w:t>
      </w:r>
      <w:r w:rsidRPr="0010424A">
        <w:rPr>
          <w:rFonts w:ascii="Arial" w:hAnsi="Arial" w:cs="Arial"/>
          <w:b/>
          <w:sz w:val="28"/>
          <w:szCs w:val="28"/>
          <w:lang w:eastAsia="en-GB" w:bidi="ar-SA"/>
        </w:rPr>
        <w:t>matières</w:t>
      </w:r>
    </w:p>
    <w:p w14:paraId="1559A4D0" w14:textId="77777777" w:rsidR="0010424A" w:rsidRPr="0010424A" w:rsidRDefault="0010424A" w:rsidP="0010424A">
      <w:pPr>
        <w:spacing w:after="0"/>
        <w:jc w:val="left"/>
        <w:rPr>
          <w:vanish/>
          <w:sz w:val="24"/>
        </w:rPr>
      </w:pPr>
    </w:p>
    <w:p w14:paraId="2B1469E6" w14:textId="77777777" w:rsidR="0010424A" w:rsidRPr="0010424A" w:rsidRDefault="0010424A" w:rsidP="0010424A">
      <w:pPr>
        <w:spacing w:after="0"/>
        <w:jc w:val="left"/>
        <w:rPr>
          <w:vanish/>
          <w:sz w:val="24"/>
        </w:rPr>
      </w:pPr>
    </w:p>
    <w:p w14:paraId="492F6815" w14:textId="77777777" w:rsidR="0010424A" w:rsidRPr="0010424A" w:rsidRDefault="0010424A" w:rsidP="0010424A">
      <w:pPr>
        <w:tabs>
          <w:tab w:val="left" w:pos="480"/>
          <w:tab w:val="right" w:leader="dot" w:pos="8296"/>
        </w:tabs>
        <w:spacing w:before="120"/>
        <w:jc w:val="left"/>
        <w:rPr>
          <w:rFonts w:asciiTheme="minorHAnsi" w:eastAsiaTheme="minorEastAsia" w:hAnsiTheme="minorHAnsi" w:cstheme="minorBidi"/>
          <w:noProof/>
          <w:szCs w:val="22"/>
          <w:lang w:val="en-GB" w:eastAsia="en-GB" w:bidi="ar-SA"/>
        </w:rPr>
      </w:pPr>
      <w:r w:rsidRPr="0010424A">
        <w:rPr>
          <w:rFonts w:ascii="Arial" w:hAnsi="Arial" w:cs="Arial"/>
          <w:caps/>
          <w:noProof/>
          <w:sz w:val="20"/>
        </w:rPr>
        <w:fldChar w:fldCharType="begin"/>
      </w:r>
      <w:r w:rsidRPr="0010424A">
        <w:rPr>
          <w:rFonts w:ascii="Arial" w:hAnsi="Arial" w:cs="Arial"/>
          <w:caps/>
          <w:noProof/>
          <w:sz w:val="20"/>
        </w:rPr>
        <w:instrText xml:space="preserve"> TOC \o "1-2" \h \z \u </w:instrText>
      </w:r>
      <w:r w:rsidRPr="0010424A">
        <w:rPr>
          <w:rFonts w:ascii="Arial" w:hAnsi="Arial" w:cs="Arial"/>
          <w:caps/>
          <w:noProof/>
          <w:sz w:val="20"/>
        </w:rPr>
        <w:fldChar w:fldCharType="separate"/>
      </w:r>
      <w:hyperlink w:anchor="_Toc520275842" w:history="1">
        <w:r w:rsidRPr="0010424A">
          <w:rPr>
            <w:b/>
            <w:caps/>
            <w:noProof/>
            <w:color w:val="0000FF"/>
            <w:sz w:val="20"/>
            <w:u w:val="single"/>
          </w:rPr>
          <w:t>1. ANALYSE DES RISQUES ET DÉTERMINATION DE L’ÉCHANTILLON</w:t>
        </w:r>
        <w:r w:rsidRPr="0010424A">
          <w:rPr>
            <w:b/>
            <w:caps/>
            <w:noProof/>
            <w:webHidden/>
            <w:sz w:val="20"/>
          </w:rPr>
          <w:tab/>
        </w:r>
        <w:r w:rsidRPr="0010424A">
          <w:rPr>
            <w:b/>
            <w:caps/>
            <w:noProof/>
            <w:webHidden/>
            <w:sz w:val="20"/>
          </w:rPr>
          <w:fldChar w:fldCharType="begin"/>
        </w:r>
        <w:r w:rsidRPr="0010424A">
          <w:rPr>
            <w:b/>
            <w:caps/>
            <w:noProof/>
            <w:webHidden/>
            <w:sz w:val="20"/>
          </w:rPr>
          <w:instrText xml:space="preserve"> PAGEREF _Toc520275842 \h </w:instrText>
        </w:r>
        <w:r w:rsidRPr="0010424A">
          <w:rPr>
            <w:b/>
            <w:caps/>
            <w:noProof/>
            <w:webHidden/>
            <w:sz w:val="20"/>
          </w:rPr>
        </w:r>
        <w:r w:rsidRPr="0010424A">
          <w:rPr>
            <w:b/>
            <w:caps/>
            <w:noProof/>
            <w:webHidden/>
            <w:sz w:val="20"/>
          </w:rPr>
          <w:fldChar w:fldCharType="separate"/>
        </w:r>
        <w:r w:rsidRPr="0010424A">
          <w:rPr>
            <w:b/>
            <w:caps/>
            <w:noProof/>
            <w:webHidden/>
            <w:sz w:val="20"/>
          </w:rPr>
          <w:t>2</w:t>
        </w:r>
        <w:r w:rsidRPr="0010424A">
          <w:rPr>
            <w:b/>
            <w:caps/>
            <w:noProof/>
            <w:webHidden/>
            <w:sz w:val="20"/>
          </w:rPr>
          <w:fldChar w:fldCharType="end"/>
        </w:r>
      </w:hyperlink>
    </w:p>
    <w:p w14:paraId="3AB8CB11" w14:textId="77777777" w:rsidR="0010424A" w:rsidRPr="0010424A" w:rsidRDefault="00EE4CD3" w:rsidP="0010424A">
      <w:pPr>
        <w:tabs>
          <w:tab w:val="left" w:pos="480"/>
          <w:tab w:val="right" w:leader="dot" w:pos="8296"/>
        </w:tabs>
        <w:spacing w:before="120"/>
        <w:jc w:val="left"/>
        <w:rPr>
          <w:rFonts w:asciiTheme="minorHAnsi" w:eastAsiaTheme="minorEastAsia" w:hAnsiTheme="minorHAnsi" w:cstheme="minorBidi"/>
          <w:noProof/>
          <w:szCs w:val="22"/>
          <w:lang w:val="en-GB" w:eastAsia="en-GB" w:bidi="ar-SA"/>
        </w:rPr>
      </w:pPr>
      <w:hyperlink w:anchor="_Toc520275843" w:history="1">
        <w:r w:rsidR="0010424A" w:rsidRPr="0010424A">
          <w:rPr>
            <w:b/>
            <w:caps/>
            <w:noProof/>
            <w:color w:val="0000FF"/>
            <w:sz w:val="20"/>
            <w:u w:val="single"/>
          </w:rPr>
          <w:t>2. PROCÉDURES DE VÉRIFICATION DES DÉPENSES</w:t>
        </w:r>
        <w:r w:rsidR="0010424A" w:rsidRPr="0010424A">
          <w:rPr>
            <w:b/>
            <w:caps/>
            <w:noProof/>
            <w:webHidden/>
            <w:sz w:val="20"/>
          </w:rPr>
          <w:tab/>
        </w:r>
        <w:r w:rsidR="0010424A" w:rsidRPr="0010424A">
          <w:rPr>
            <w:b/>
            <w:caps/>
            <w:noProof/>
            <w:webHidden/>
            <w:sz w:val="20"/>
          </w:rPr>
          <w:fldChar w:fldCharType="begin"/>
        </w:r>
        <w:r w:rsidR="0010424A" w:rsidRPr="0010424A">
          <w:rPr>
            <w:b/>
            <w:caps/>
            <w:noProof/>
            <w:webHidden/>
            <w:sz w:val="20"/>
          </w:rPr>
          <w:instrText xml:space="preserve"> PAGEREF _Toc520275843 \h </w:instrText>
        </w:r>
        <w:r w:rsidR="0010424A" w:rsidRPr="0010424A">
          <w:rPr>
            <w:b/>
            <w:caps/>
            <w:noProof/>
            <w:webHidden/>
            <w:sz w:val="20"/>
          </w:rPr>
        </w:r>
        <w:r w:rsidR="0010424A" w:rsidRPr="0010424A">
          <w:rPr>
            <w:b/>
            <w:caps/>
            <w:noProof/>
            <w:webHidden/>
            <w:sz w:val="20"/>
          </w:rPr>
          <w:fldChar w:fldCharType="separate"/>
        </w:r>
        <w:r w:rsidR="0010424A" w:rsidRPr="0010424A">
          <w:rPr>
            <w:b/>
            <w:caps/>
            <w:noProof/>
            <w:webHidden/>
            <w:sz w:val="20"/>
          </w:rPr>
          <w:t>2</w:t>
        </w:r>
        <w:r w:rsidR="0010424A" w:rsidRPr="0010424A">
          <w:rPr>
            <w:b/>
            <w:caps/>
            <w:noProof/>
            <w:webHidden/>
            <w:sz w:val="20"/>
          </w:rPr>
          <w:fldChar w:fldCharType="end"/>
        </w:r>
      </w:hyperlink>
    </w:p>
    <w:p w14:paraId="5E53120E"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44" w:history="1">
        <w:r w:rsidR="0010424A" w:rsidRPr="0010424A">
          <w:rPr>
            <w:smallCaps/>
            <w:noProof/>
            <w:color w:val="0000FF"/>
            <w:sz w:val="20"/>
            <w:u w:val="single"/>
          </w:rPr>
          <w:t xml:space="preserve">2.1 </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ont été engagées par l’entité et concernent l’entité</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_Toc520275844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2</w:t>
        </w:r>
        <w:r w:rsidR="0010424A" w:rsidRPr="0010424A">
          <w:rPr>
            <w:smallCaps/>
            <w:noProof/>
            <w:webHidden/>
            <w:sz w:val="20"/>
          </w:rPr>
          <w:fldChar w:fldCharType="end"/>
        </w:r>
      </w:hyperlink>
    </w:p>
    <w:p w14:paraId="33E89CD8"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45" w:history="1">
        <w:r w:rsidR="0010424A" w:rsidRPr="0010424A">
          <w:rPr>
            <w:smallCaps/>
            <w:noProof/>
            <w:color w:val="0000FF"/>
            <w:sz w:val="20"/>
            <w:u w:val="single"/>
          </w:rPr>
          <w:t xml:space="preserve">2.2 </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sont enregistrées dans le système comptable de l’entité déclarante ou des autres entités ayant engagé des dépenses</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_Toc520275845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2</w:t>
        </w:r>
        <w:r w:rsidR="0010424A" w:rsidRPr="0010424A">
          <w:rPr>
            <w:smallCaps/>
            <w:noProof/>
            <w:webHidden/>
            <w:sz w:val="20"/>
          </w:rPr>
          <w:fldChar w:fldCharType="end"/>
        </w:r>
      </w:hyperlink>
    </w:p>
    <w:p w14:paraId="7DD5EAAC"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46" w:history="1">
        <w:r w:rsidR="0010424A" w:rsidRPr="0010424A">
          <w:rPr>
            <w:smallCaps/>
            <w:noProof/>
            <w:color w:val="0000FF"/>
            <w:sz w:val="20"/>
            <w:u w:val="single"/>
          </w:rPr>
          <w:t>2.3</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ont été engagées pendant la période d’éligibilité contractuelle</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_Toc520275846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3</w:t>
        </w:r>
        <w:r w:rsidR="0010424A" w:rsidRPr="0010424A">
          <w:rPr>
            <w:smallCaps/>
            <w:noProof/>
            <w:webHidden/>
            <w:sz w:val="20"/>
          </w:rPr>
          <w:fldChar w:fldCharType="end"/>
        </w:r>
      </w:hyperlink>
    </w:p>
    <w:p w14:paraId="1298D162"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47" w:history="1">
        <w:r w:rsidR="0010424A" w:rsidRPr="0010424A">
          <w:rPr>
            <w:smallCaps/>
            <w:noProof/>
            <w:color w:val="0000FF"/>
            <w:sz w:val="20"/>
            <w:u w:val="single"/>
          </w:rPr>
          <w:t>2.4</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étaient indiquées dans le budget prévisionnel contractuel</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_Toc520275847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3</w:t>
        </w:r>
        <w:r w:rsidR="0010424A" w:rsidRPr="0010424A">
          <w:rPr>
            <w:smallCaps/>
            <w:noProof/>
            <w:webHidden/>
            <w:sz w:val="20"/>
          </w:rPr>
          <w:fldChar w:fldCharType="end"/>
        </w:r>
      </w:hyperlink>
    </w:p>
    <w:p w14:paraId="0BA54AB0"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48" w:history="1">
        <w:r w:rsidR="0010424A" w:rsidRPr="0010424A">
          <w:rPr>
            <w:smallCaps/>
            <w:noProof/>
            <w:color w:val="0000FF"/>
            <w:sz w:val="20"/>
            <w:u w:val="single"/>
          </w:rPr>
          <w:t>2.5</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nécessaires à la mise en œuvre des activités contractuelles sont raisonnables et justifiées</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_Toc520275848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3</w:t>
        </w:r>
        <w:r w:rsidR="0010424A" w:rsidRPr="0010424A">
          <w:rPr>
            <w:smallCaps/>
            <w:noProof/>
            <w:webHidden/>
            <w:sz w:val="20"/>
          </w:rPr>
          <w:fldChar w:fldCharType="end"/>
        </w:r>
      </w:hyperlink>
    </w:p>
    <w:p w14:paraId="5F2EEA3F"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49" w:history="1">
        <w:r w:rsidR="0010424A" w:rsidRPr="0010424A">
          <w:rPr>
            <w:smallCaps/>
            <w:noProof/>
            <w:color w:val="0000FF"/>
            <w:sz w:val="20"/>
            <w:u w:val="single"/>
          </w:rPr>
          <w:t>2.6</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sont identifiables et vérifiables</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_Toc520275849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3</w:t>
        </w:r>
        <w:r w:rsidR="0010424A" w:rsidRPr="0010424A">
          <w:rPr>
            <w:smallCaps/>
            <w:noProof/>
            <w:webHidden/>
            <w:sz w:val="20"/>
          </w:rPr>
          <w:fldChar w:fldCharType="end"/>
        </w:r>
      </w:hyperlink>
    </w:p>
    <w:p w14:paraId="25DD6873"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50" w:history="1">
        <w:r w:rsidR="0010424A" w:rsidRPr="0010424A">
          <w:rPr>
            <w:smallCaps/>
            <w:noProof/>
            <w:color w:val="0000FF"/>
            <w:sz w:val="20"/>
            <w:u w:val="single"/>
          </w:rPr>
          <w:t>2.7</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Conformité aux règles de passation de marchés et aux règles de nationalité et d’origine</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_Toc520275850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3</w:t>
        </w:r>
        <w:r w:rsidR="0010424A" w:rsidRPr="0010424A">
          <w:rPr>
            <w:smallCaps/>
            <w:noProof/>
            <w:webHidden/>
            <w:sz w:val="20"/>
          </w:rPr>
          <w:fldChar w:fldCharType="end"/>
        </w:r>
      </w:hyperlink>
    </w:p>
    <w:p w14:paraId="39FCDD64"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51" w:history="1">
        <w:r w:rsidR="0010424A" w:rsidRPr="0010424A">
          <w:rPr>
            <w:smallCaps/>
            <w:noProof/>
            <w:color w:val="0000FF"/>
            <w:sz w:val="20"/>
            <w:u w:val="single"/>
          </w:rPr>
          <w:t>2.8</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Les dépenses sont conformes aux exigences de la législation fiscale et sociale applicable</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_Toc520275851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4</w:t>
        </w:r>
        <w:r w:rsidR="0010424A" w:rsidRPr="0010424A">
          <w:rPr>
            <w:smallCaps/>
            <w:noProof/>
            <w:webHidden/>
            <w:sz w:val="20"/>
          </w:rPr>
          <w:fldChar w:fldCharType="end"/>
        </w:r>
      </w:hyperlink>
    </w:p>
    <w:p w14:paraId="34C62876"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52" w:history="1">
        <w:r w:rsidR="0010424A" w:rsidRPr="0010424A">
          <w:rPr>
            <w:smallCaps/>
            <w:noProof/>
            <w:color w:val="0000FF"/>
            <w:sz w:val="20"/>
            <w:u w:val="single"/>
          </w:rPr>
          <w:t>2.9</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Soutien financier à des tiers (subventions en cascade)</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_Toc520275852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4</w:t>
        </w:r>
        <w:r w:rsidR="0010424A" w:rsidRPr="0010424A">
          <w:rPr>
            <w:smallCaps/>
            <w:noProof/>
            <w:webHidden/>
            <w:sz w:val="20"/>
          </w:rPr>
          <w:fldChar w:fldCharType="end"/>
        </w:r>
      </w:hyperlink>
    </w:p>
    <w:p w14:paraId="310AF642"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53" w:history="1">
        <w:r w:rsidR="0010424A" w:rsidRPr="0010424A">
          <w:rPr>
            <w:smallCaps/>
            <w:noProof/>
            <w:color w:val="0000FF"/>
            <w:sz w:val="20"/>
            <w:u w:val="single"/>
          </w:rPr>
          <w:t>2.10</w:t>
        </w:r>
        <w:r w:rsidR="0010424A" w:rsidRPr="0010424A">
          <w:rPr>
            <w:rFonts w:asciiTheme="minorHAnsi" w:eastAsiaTheme="minorEastAsia" w:hAnsiTheme="minorHAnsi" w:cstheme="minorBidi"/>
            <w:noProof/>
            <w:szCs w:val="22"/>
            <w:lang w:val="en-GB" w:eastAsia="en-GB" w:bidi="ar-SA"/>
          </w:rPr>
          <w:tab/>
        </w:r>
        <w:r w:rsidR="0010424A" w:rsidRPr="0010424A">
          <w:rPr>
            <w:smallCaps/>
            <w:noProof/>
            <w:color w:val="0000FF"/>
            <w:sz w:val="20"/>
            <w:u w:val="single"/>
          </w:rPr>
          <w:t>Autres conditions d’éligibilité</w:t>
        </w:r>
        <w:r w:rsidR="0010424A" w:rsidRPr="0010424A">
          <w:rPr>
            <w:smallCaps/>
            <w:noProof/>
            <w:webHidden/>
            <w:sz w:val="20"/>
          </w:rPr>
          <w:tab/>
        </w:r>
        <w:r w:rsidR="0010424A" w:rsidRPr="0010424A">
          <w:rPr>
            <w:smallCaps/>
            <w:noProof/>
            <w:webHidden/>
            <w:sz w:val="20"/>
          </w:rPr>
          <w:fldChar w:fldCharType="begin"/>
        </w:r>
        <w:r w:rsidR="0010424A" w:rsidRPr="0010424A">
          <w:rPr>
            <w:smallCaps/>
            <w:noProof/>
            <w:webHidden/>
            <w:sz w:val="20"/>
          </w:rPr>
          <w:instrText xml:space="preserve"> PAGEREF _Toc520275853 \h </w:instrText>
        </w:r>
        <w:r w:rsidR="0010424A" w:rsidRPr="0010424A">
          <w:rPr>
            <w:smallCaps/>
            <w:noProof/>
            <w:webHidden/>
            <w:sz w:val="20"/>
          </w:rPr>
        </w:r>
        <w:r w:rsidR="0010424A" w:rsidRPr="0010424A">
          <w:rPr>
            <w:smallCaps/>
            <w:noProof/>
            <w:webHidden/>
            <w:sz w:val="20"/>
          </w:rPr>
          <w:fldChar w:fldCharType="separate"/>
        </w:r>
        <w:r w:rsidR="0010424A" w:rsidRPr="0010424A">
          <w:rPr>
            <w:smallCaps/>
            <w:noProof/>
            <w:webHidden/>
            <w:sz w:val="20"/>
          </w:rPr>
          <w:t>4</w:t>
        </w:r>
        <w:r w:rsidR="0010424A" w:rsidRPr="0010424A">
          <w:rPr>
            <w:smallCaps/>
            <w:noProof/>
            <w:webHidden/>
            <w:sz w:val="20"/>
          </w:rPr>
          <w:fldChar w:fldCharType="end"/>
        </w:r>
      </w:hyperlink>
    </w:p>
    <w:p w14:paraId="0C960F15" w14:textId="77777777" w:rsidR="0010424A" w:rsidRPr="0010424A" w:rsidRDefault="00EE4CD3" w:rsidP="0010424A">
      <w:pPr>
        <w:tabs>
          <w:tab w:val="left" w:pos="960"/>
          <w:tab w:val="right" w:leader="dot" w:pos="8296"/>
        </w:tabs>
        <w:spacing w:after="0"/>
        <w:ind w:left="993" w:hanging="766"/>
        <w:jc w:val="left"/>
        <w:rPr>
          <w:rFonts w:asciiTheme="minorHAnsi" w:eastAsiaTheme="minorEastAsia" w:hAnsiTheme="minorHAnsi" w:cstheme="minorBidi"/>
          <w:noProof/>
          <w:szCs w:val="22"/>
          <w:lang w:val="en-GB" w:eastAsia="en-GB" w:bidi="ar-SA"/>
        </w:rPr>
      </w:pPr>
      <w:hyperlink w:anchor="_Toc520275854" w:history="1">
        <w:r w:rsidR="0010424A" w:rsidRPr="00F121F0">
          <w:rPr>
            <w:smallCaps/>
            <w:noProof/>
            <w:color w:val="0000FF"/>
            <w:sz w:val="20"/>
            <w:u w:val="single"/>
          </w:rPr>
          <w:t>2.11</w:t>
        </w:r>
        <w:r w:rsidR="0010424A" w:rsidRPr="00F121F0">
          <w:rPr>
            <w:rFonts w:asciiTheme="minorHAnsi" w:eastAsiaTheme="minorEastAsia" w:hAnsiTheme="minorHAnsi" w:cstheme="minorBidi"/>
            <w:noProof/>
            <w:szCs w:val="22"/>
            <w:lang w:val="en-GB" w:eastAsia="en-GB" w:bidi="ar-SA"/>
          </w:rPr>
          <w:tab/>
        </w:r>
        <w:r w:rsidR="0010424A" w:rsidRPr="00F121F0">
          <w:rPr>
            <w:smallCaps/>
            <w:noProof/>
            <w:color w:val="0000FF"/>
            <w:sz w:val="20"/>
            <w:u w:val="single"/>
          </w:rPr>
          <w:t>Contrôles supplémentaires non inclus dans la procédure de vérification standard</w:t>
        </w:r>
        <w:r w:rsidR="0010424A" w:rsidRPr="00F121F0">
          <w:rPr>
            <w:smallCaps/>
            <w:noProof/>
            <w:webHidden/>
            <w:sz w:val="20"/>
          </w:rPr>
          <w:tab/>
        </w:r>
        <w:r w:rsidR="0010424A" w:rsidRPr="00F121F0">
          <w:rPr>
            <w:smallCaps/>
            <w:noProof/>
            <w:webHidden/>
            <w:sz w:val="20"/>
          </w:rPr>
          <w:fldChar w:fldCharType="begin"/>
        </w:r>
        <w:r w:rsidR="0010424A" w:rsidRPr="00F121F0">
          <w:rPr>
            <w:smallCaps/>
            <w:noProof/>
            <w:webHidden/>
            <w:sz w:val="20"/>
          </w:rPr>
          <w:instrText xml:space="preserve"> PAGEREF _Toc520275854 \h </w:instrText>
        </w:r>
        <w:r w:rsidR="0010424A" w:rsidRPr="00F121F0">
          <w:rPr>
            <w:smallCaps/>
            <w:noProof/>
            <w:webHidden/>
            <w:sz w:val="20"/>
          </w:rPr>
        </w:r>
        <w:r w:rsidR="0010424A" w:rsidRPr="00F121F0">
          <w:rPr>
            <w:smallCaps/>
            <w:noProof/>
            <w:webHidden/>
            <w:sz w:val="20"/>
          </w:rPr>
          <w:fldChar w:fldCharType="separate"/>
        </w:r>
        <w:r w:rsidR="0010424A" w:rsidRPr="00F121F0">
          <w:rPr>
            <w:smallCaps/>
            <w:noProof/>
            <w:webHidden/>
            <w:sz w:val="20"/>
          </w:rPr>
          <w:t>5</w:t>
        </w:r>
        <w:r w:rsidR="0010424A" w:rsidRPr="00F121F0">
          <w:rPr>
            <w:smallCaps/>
            <w:noProof/>
            <w:webHidden/>
            <w:sz w:val="20"/>
          </w:rPr>
          <w:fldChar w:fldCharType="end"/>
        </w:r>
      </w:hyperlink>
    </w:p>
    <w:p w14:paraId="73CD4895" w14:textId="77777777" w:rsidR="0010424A" w:rsidRPr="0010424A" w:rsidRDefault="0010424A" w:rsidP="0010424A">
      <w:pPr>
        <w:tabs>
          <w:tab w:val="left" w:pos="480"/>
          <w:tab w:val="right" w:leader="dot" w:pos="8296"/>
        </w:tabs>
        <w:spacing w:before="120"/>
        <w:jc w:val="left"/>
        <w:rPr>
          <w:rFonts w:ascii="Calibri" w:hAnsi="Calibri"/>
          <w:noProof/>
          <w:szCs w:val="22"/>
        </w:rPr>
      </w:pPr>
      <w:r w:rsidRPr="0010424A">
        <w:rPr>
          <w:rFonts w:ascii="Arial" w:hAnsi="Arial" w:cs="Arial"/>
          <w:smallCaps/>
          <w:noProof/>
          <w:sz w:val="20"/>
        </w:rPr>
        <w:fldChar w:fldCharType="end"/>
      </w:r>
    </w:p>
    <w:p w14:paraId="25665F90" w14:textId="77777777" w:rsidR="0010424A" w:rsidRPr="0010424A" w:rsidRDefault="0010424A" w:rsidP="0010424A">
      <w:pPr>
        <w:spacing w:after="0"/>
        <w:jc w:val="left"/>
        <w:rPr>
          <w:rFonts w:ascii="Arial" w:hAnsi="Arial" w:cs="Arial"/>
          <w:sz w:val="20"/>
        </w:rPr>
      </w:pPr>
    </w:p>
    <w:p w14:paraId="636CCC49" w14:textId="77777777" w:rsidR="0010424A" w:rsidRPr="0010424A" w:rsidRDefault="0010424A" w:rsidP="0010424A">
      <w:pPr>
        <w:spacing w:after="0"/>
        <w:jc w:val="left"/>
        <w:rPr>
          <w:rFonts w:ascii="Arial" w:hAnsi="Arial" w:cs="Arial"/>
          <w:sz w:val="20"/>
        </w:rPr>
      </w:pPr>
    </w:p>
    <w:p w14:paraId="5FE5F677" w14:textId="77777777" w:rsidR="0010424A" w:rsidRPr="0010424A" w:rsidRDefault="0010424A" w:rsidP="0010424A">
      <w:pPr>
        <w:keepNext/>
        <w:spacing w:after="0"/>
        <w:ind w:left="432" w:hanging="432"/>
        <w:outlineLvl w:val="0"/>
        <w:rPr>
          <w:rFonts w:ascii="Arial" w:hAnsi="Arial"/>
          <w:b/>
          <w:kern w:val="28"/>
          <w:sz w:val="28"/>
        </w:rPr>
      </w:pPr>
      <w:r w:rsidRPr="0010424A">
        <w:rPr>
          <w:rFonts w:ascii="Arial" w:hAnsi="Arial"/>
          <w:b/>
          <w:kern w:val="28"/>
          <w:sz w:val="28"/>
        </w:rPr>
        <w:br w:type="page"/>
      </w:r>
      <w:bookmarkStart w:id="173" w:name="_Toc506468586"/>
      <w:bookmarkStart w:id="174" w:name="_Toc520275842"/>
      <w:bookmarkStart w:id="175" w:name="_Toc134794218"/>
      <w:bookmarkStart w:id="176" w:name="_Toc146793468"/>
      <w:r w:rsidRPr="0010424A">
        <w:rPr>
          <w:rFonts w:ascii="Arial" w:hAnsi="Arial"/>
          <w:b/>
          <w:kern w:val="28"/>
          <w:sz w:val="28"/>
        </w:rPr>
        <w:lastRenderedPageBreak/>
        <w:t>1. ANALYSE DES RISQUES</w:t>
      </w:r>
      <w:bookmarkEnd w:id="173"/>
      <w:r w:rsidRPr="0010424A">
        <w:rPr>
          <w:rFonts w:ascii="Arial" w:hAnsi="Arial"/>
          <w:b/>
          <w:kern w:val="28"/>
          <w:sz w:val="28"/>
        </w:rPr>
        <w:t xml:space="preserve"> ET DÉTERMINATION DE L’ÉCHANTILLON</w:t>
      </w:r>
      <w:bookmarkEnd w:id="174"/>
      <w:bookmarkEnd w:id="175"/>
      <w:bookmarkEnd w:id="176"/>
    </w:p>
    <w:p w14:paraId="142D2D4B" w14:textId="77777777" w:rsidR="0010424A" w:rsidRPr="0010424A" w:rsidRDefault="0010424A" w:rsidP="0010424A">
      <w:pPr>
        <w:spacing w:after="0"/>
        <w:jc w:val="left"/>
        <w:rPr>
          <w:sz w:val="24"/>
        </w:rPr>
      </w:pPr>
    </w:p>
    <w:p w14:paraId="242F459A" w14:textId="77777777" w:rsidR="0010424A" w:rsidRPr="0010424A" w:rsidRDefault="0010424A" w:rsidP="0010424A">
      <w:pPr>
        <w:spacing w:after="0"/>
        <w:rPr>
          <w:sz w:val="24"/>
          <w:szCs w:val="24"/>
        </w:rPr>
      </w:pPr>
      <w:r w:rsidRPr="0010424A">
        <w:rPr>
          <w:sz w:val="24"/>
        </w:rPr>
        <w:t>Le vérificateur des dépenses doit évaluer les risques d’erreurs ou d’inexactitudes significatives parmi les dépenses et les recettes déclarées dans le rapport financier afin de déterminer la taille et la structure de l’échantillon de dépenses à examiner conformément aux procédures décrites à la section 2.</w:t>
      </w:r>
    </w:p>
    <w:p w14:paraId="448DF6FE" w14:textId="77777777" w:rsidR="0010424A" w:rsidRPr="0010424A" w:rsidRDefault="0010424A" w:rsidP="0010424A">
      <w:pPr>
        <w:spacing w:after="0"/>
        <w:rPr>
          <w:sz w:val="24"/>
          <w:szCs w:val="24"/>
        </w:rPr>
      </w:pPr>
    </w:p>
    <w:p w14:paraId="15494425" w14:textId="4481C82D" w:rsidR="0010424A" w:rsidRPr="0010424A" w:rsidRDefault="0010424A" w:rsidP="0010424A">
      <w:pPr>
        <w:spacing w:after="0"/>
        <w:rPr>
          <w:sz w:val="24"/>
          <w:szCs w:val="24"/>
        </w:rPr>
      </w:pPr>
      <w:r w:rsidRPr="0010424A">
        <w:rPr>
          <w:sz w:val="24"/>
        </w:rPr>
        <w:t>Ce travail implique d’évaluer les risques inhérents que</w:t>
      </w:r>
      <w:r w:rsidR="00B01FBC">
        <w:rPr>
          <w:sz w:val="24"/>
        </w:rPr>
        <w:t xml:space="preserve"> </w:t>
      </w:r>
      <w:r w:rsidRPr="0010424A">
        <w:rPr>
          <w:sz w:val="24"/>
        </w:rPr>
        <w:t>:</w:t>
      </w:r>
    </w:p>
    <w:p w14:paraId="36C7F910" w14:textId="41E93EB0" w:rsidR="0010424A" w:rsidRPr="0010424A" w:rsidRDefault="0010424A" w:rsidP="008E0BF1">
      <w:pPr>
        <w:spacing w:after="0"/>
        <w:ind w:left="540" w:hanging="360"/>
        <w:rPr>
          <w:sz w:val="24"/>
          <w:szCs w:val="24"/>
        </w:rPr>
      </w:pPr>
      <w:r w:rsidRPr="0010424A">
        <w:rPr>
          <w:sz w:val="24"/>
        </w:rPr>
        <w:t>•</w:t>
      </w:r>
      <w:r w:rsidRPr="0010424A">
        <w:rPr>
          <w:sz w:val="24"/>
        </w:rPr>
        <w:tab/>
        <w:t>le rapport financier ne soit pas fiable, c’est-à-dire qu’il ne présente pas, dans tous leurs aspects significatifs, les dépenses réelles engagées et les recettes effectivement perçues conformément aux conditions contractuelles applicables</w:t>
      </w:r>
      <w:r w:rsidR="00B01FBC">
        <w:rPr>
          <w:sz w:val="24"/>
        </w:rPr>
        <w:t xml:space="preserve"> </w:t>
      </w:r>
      <w:r w:rsidRPr="0010424A">
        <w:rPr>
          <w:sz w:val="24"/>
        </w:rPr>
        <w:t>;</w:t>
      </w:r>
    </w:p>
    <w:p w14:paraId="30AAA871" w14:textId="2C16C5B3" w:rsidR="0010424A" w:rsidRPr="0010424A" w:rsidRDefault="0010424A" w:rsidP="008E0BF1">
      <w:pPr>
        <w:spacing w:after="0"/>
        <w:ind w:left="540" w:hanging="360"/>
        <w:rPr>
          <w:sz w:val="24"/>
          <w:szCs w:val="24"/>
        </w:rPr>
      </w:pPr>
      <w:r w:rsidRPr="0010424A">
        <w:rPr>
          <w:sz w:val="24"/>
        </w:rPr>
        <w:t>•</w:t>
      </w:r>
      <w:r w:rsidRPr="0010424A">
        <w:rPr>
          <w:sz w:val="24"/>
        </w:rPr>
        <w:tab/>
        <w:t>les dépenses déclarées dans le rapport financier n’aient pas, dans tous leurs aspects significatifs, été engagées conformément aux conditions applicables</w:t>
      </w:r>
      <w:r w:rsidR="00B01FBC">
        <w:rPr>
          <w:sz w:val="24"/>
        </w:rPr>
        <w:t xml:space="preserve"> </w:t>
      </w:r>
      <w:r w:rsidRPr="0010424A">
        <w:rPr>
          <w:sz w:val="24"/>
        </w:rPr>
        <w:t>;</w:t>
      </w:r>
    </w:p>
    <w:p w14:paraId="1E0CB16C" w14:textId="00AB1CC1" w:rsidR="0010424A" w:rsidRPr="0010424A" w:rsidRDefault="0010424A" w:rsidP="008E0BF1">
      <w:pPr>
        <w:spacing w:after="0"/>
        <w:ind w:left="540" w:hanging="360"/>
        <w:rPr>
          <w:sz w:val="24"/>
          <w:szCs w:val="24"/>
        </w:rPr>
      </w:pPr>
      <w:r w:rsidRPr="0010424A">
        <w:rPr>
          <w:sz w:val="24"/>
        </w:rPr>
        <w:t>•</w:t>
      </w:r>
      <w:r w:rsidRPr="0010424A">
        <w:rPr>
          <w:sz w:val="24"/>
        </w:rPr>
        <w:tab/>
        <w:t>les recettes générées par l’entité déclarante dans le cadre de l’exécution du contrat ne soient pas déduites des dépenses déclarées conformément aux conditions applicables</w:t>
      </w:r>
      <w:r w:rsidR="00B01FBC">
        <w:rPr>
          <w:sz w:val="24"/>
        </w:rPr>
        <w:t xml:space="preserve"> </w:t>
      </w:r>
      <w:r w:rsidRPr="0010424A">
        <w:rPr>
          <w:sz w:val="24"/>
        </w:rPr>
        <w:t xml:space="preserve">; </w:t>
      </w:r>
    </w:p>
    <w:p w14:paraId="67FF42D1" w14:textId="77777777" w:rsidR="0010424A" w:rsidRPr="0010424A" w:rsidRDefault="0010424A" w:rsidP="008E0BF1">
      <w:pPr>
        <w:spacing w:after="0"/>
        <w:ind w:left="540" w:hanging="360"/>
        <w:rPr>
          <w:sz w:val="24"/>
          <w:szCs w:val="24"/>
        </w:rPr>
      </w:pPr>
      <w:r w:rsidRPr="0010424A">
        <w:rPr>
          <w:sz w:val="24"/>
        </w:rPr>
        <w:t>•</w:t>
      </w:r>
      <w:r w:rsidRPr="0010424A">
        <w:rPr>
          <w:sz w:val="24"/>
        </w:rPr>
        <w:tab/>
        <w:t>des fraudes et des irrégularités aient eu lieu, susceptibles d’avoir eu une incidence sur les dépenses et/ou les recettes déclarées dans le cadre du contrat.</w:t>
      </w:r>
    </w:p>
    <w:p w14:paraId="46B329D0" w14:textId="77777777" w:rsidR="0010424A" w:rsidRPr="0010424A" w:rsidRDefault="0010424A" w:rsidP="0010424A">
      <w:pPr>
        <w:spacing w:after="0"/>
        <w:rPr>
          <w:sz w:val="24"/>
          <w:szCs w:val="24"/>
        </w:rPr>
      </w:pPr>
    </w:p>
    <w:p w14:paraId="6257DAE4" w14:textId="77777777" w:rsidR="0010424A" w:rsidRPr="0010424A" w:rsidRDefault="0010424A" w:rsidP="0010424A">
      <w:pPr>
        <w:spacing w:after="0"/>
        <w:rPr>
          <w:sz w:val="24"/>
          <w:szCs w:val="24"/>
        </w:rPr>
      </w:pPr>
      <w:r w:rsidRPr="0010424A">
        <w:rPr>
          <w:sz w:val="24"/>
        </w:rPr>
        <w:t>Le vérificateur des dépenses doit évaluer le risque inhérent en fonction, notamment, du nombre et de la complexité des transactions, de la complexité des activités prévues par le contrat, du nombre d’entités participant à la mise en œuvre et de l’environnement dans lequel le contrat est exécuté. En outre, le vérificateur des dépenses, en se fondant notamment sur les informations fournies à l’annexe 1 des termes de référence (</w:t>
      </w:r>
      <w:r w:rsidRPr="0010424A">
        <w:rPr>
          <w:i/>
          <w:sz w:val="24"/>
        </w:rPr>
        <w:t>contexte du mandat / informations essentielles</w:t>
      </w:r>
      <w:r w:rsidRPr="0010424A">
        <w:rPr>
          <w:sz w:val="24"/>
        </w:rPr>
        <w:t>), prendra en considération le risque de non-contrôle, c’est-à-dire la question de savoir si la conception du système de contrôle interne atténue suffisamment les risques inhérents détectés et s’il est plausible qu’il fonctionne efficacement.</w:t>
      </w:r>
    </w:p>
    <w:p w14:paraId="5F753DDC" w14:textId="77777777" w:rsidR="0010424A" w:rsidRPr="0010424A" w:rsidRDefault="0010424A" w:rsidP="0010424A">
      <w:pPr>
        <w:spacing w:after="0"/>
        <w:jc w:val="left"/>
        <w:rPr>
          <w:sz w:val="24"/>
        </w:rPr>
      </w:pPr>
    </w:p>
    <w:p w14:paraId="2FD30361" w14:textId="77777777" w:rsidR="0010424A" w:rsidRPr="0010424A" w:rsidRDefault="0010424A" w:rsidP="0010424A">
      <w:pPr>
        <w:keepNext/>
        <w:spacing w:after="0"/>
        <w:ind w:left="432" w:hanging="432"/>
        <w:outlineLvl w:val="0"/>
        <w:rPr>
          <w:rFonts w:ascii="Arial" w:hAnsi="Arial"/>
          <w:b/>
          <w:kern w:val="28"/>
          <w:sz w:val="28"/>
        </w:rPr>
      </w:pPr>
      <w:bookmarkStart w:id="177" w:name="_Toc506468587"/>
      <w:bookmarkStart w:id="178" w:name="_Toc520275843"/>
      <w:bookmarkStart w:id="179" w:name="_Toc134794219"/>
      <w:bookmarkStart w:id="180" w:name="_Toc146793469"/>
      <w:r w:rsidRPr="0010424A">
        <w:rPr>
          <w:rFonts w:ascii="Arial" w:hAnsi="Arial"/>
          <w:b/>
          <w:kern w:val="28"/>
          <w:sz w:val="28"/>
        </w:rPr>
        <w:t>2. PROCÉDURES DE VÉRIFICATION DES DÉPENSES</w:t>
      </w:r>
      <w:bookmarkEnd w:id="177"/>
      <w:bookmarkEnd w:id="178"/>
      <w:bookmarkEnd w:id="179"/>
      <w:bookmarkEnd w:id="180"/>
      <w:r w:rsidRPr="0010424A">
        <w:rPr>
          <w:rFonts w:ascii="Arial" w:hAnsi="Arial"/>
          <w:b/>
          <w:kern w:val="28"/>
          <w:sz w:val="28"/>
        </w:rPr>
        <w:t xml:space="preserve"> </w:t>
      </w:r>
    </w:p>
    <w:p w14:paraId="4D356DA4" w14:textId="77777777" w:rsidR="0010424A" w:rsidRPr="0010424A" w:rsidRDefault="0010424A" w:rsidP="0010424A">
      <w:pPr>
        <w:spacing w:after="0"/>
        <w:jc w:val="left"/>
        <w:rPr>
          <w:sz w:val="24"/>
        </w:rPr>
      </w:pPr>
    </w:p>
    <w:p w14:paraId="15BBF869" w14:textId="77777777" w:rsidR="0010424A" w:rsidRPr="0010424A" w:rsidRDefault="0010424A" w:rsidP="0010424A">
      <w:pPr>
        <w:spacing w:after="0"/>
        <w:rPr>
          <w:sz w:val="24"/>
          <w:szCs w:val="24"/>
        </w:rPr>
      </w:pPr>
      <w:r w:rsidRPr="0010424A">
        <w:rPr>
          <w:sz w:val="24"/>
        </w:rPr>
        <w:t xml:space="preserve">Le vérificateur des dépenses doit procéder aux contrôles suivants, sauf s’ils ne sont pas pertinents compte tenu des critères d’éligibilité applicables au type de contrat. Le vérificateur des dépenses est donc tenu d’acquérir une compréhension suffisante de ces exigences afin d'effectuer uniquement les contrôles pertinents et appliquer correctement les conditions d’éligibilité pertinentes. </w:t>
      </w:r>
    </w:p>
    <w:p w14:paraId="673580BA" w14:textId="77777777" w:rsidR="0010424A" w:rsidRPr="0010424A" w:rsidRDefault="0010424A" w:rsidP="0010424A">
      <w:pPr>
        <w:spacing w:after="0"/>
        <w:rPr>
          <w:sz w:val="24"/>
          <w:szCs w:val="24"/>
        </w:rPr>
      </w:pPr>
    </w:p>
    <w:p w14:paraId="0A983C56" w14:textId="77777777" w:rsidR="0010424A" w:rsidRPr="0010424A" w:rsidRDefault="0010424A" w:rsidP="0010424A">
      <w:pPr>
        <w:keepNext/>
        <w:spacing w:before="240" w:after="60"/>
        <w:jc w:val="left"/>
        <w:outlineLvl w:val="1"/>
        <w:rPr>
          <w:rFonts w:ascii="Arial" w:hAnsi="Arial"/>
          <w:b/>
          <w:i/>
          <w:color w:val="000000"/>
          <w:sz w:val="24"/>
          <w:szCs w:val="24"/>
        </w:rPr>
      </w:pPr>
      <w:bookmarkStart w:id="181" w:name="_Toc506468588"/>
      <w:bookmarkStart w:id="182" w:name="_Toc520275844"/>
      <w:bookmarkStart w:id="183" w:name="_Toc134794220"/>
      <w:bookmarkStart w:id="184" w:name="_Toc146793470"/>
      <w:r w:rsidRPr="0010424A">
        <w:rPr>
          <w:rFonts w:ascii="Arial" w:hAnsi="Arial"/>
          <w:b/>
          <w:i/>
          <w:color w:val="000000"/>
          <w:sz w:val="24"/>
        </w:rPr>
        <w:t xml:space="preserve">2.1 </w:t>
      </w:r>
      <w:r w:rsidRPr="0010424A">
        <w:rPr>
          <w:rFonts w:ascii="Arial" w:hAnsi="Arial"/>
          <w:b/>
          <w:i/>
          <w:sz w:val="24"/>
        </w:rPr>
        <w:tab/>
      </w:r>
      <w:r w:rsidRPr="0010424A">
        <w:rPr>
          <w:rFonts w:ascii="Arial" w:hAnsi="Arial"/>
          <w:b/>
          <w:i/>
          <w:color w:val="000000"/>
          <w:sz w:val="24"/>
        </w:rPr>
        <w:t>Les dépenses ont été engagées par l’entité et concernent l’entité</w:t>
      </w:r>
      <w:bookmarkEnd w:id="181"/>
      <w:bookmarkEnd w:id="182"/>
      <w:bookmarkEnd w:id="183"/>
      <w:bookmarkEnd w:id="184"/>
    </w:p>
    <w:p w14:paraId="0D4F5DC7" w14:textId="77777777" w:rsidR="0010424A" w:rsidRPr="0010424A" w:rsidRDefault="0010424A" w:rsidP="0010424A">
      <w:pPr>
        <w:keepNext/>
        <w:spacing w:before="240" w:after="60"/>
        <w:outlineLvl w:val="1"/>
        <w:rPr>
          <w:rFonts w:ascii="Arial" w:hAnsi="Arial"/>
          <w:b/>
          <w:i/>
          <w:sz w:val="24"/>
        </w:rPr>
      </w:pPr>
      <w:bookmarkStart w:id="185" w:name="_Toc506468589"/>
      <w:bookmarkStart w:id="186" w:name="_Toc520275845"/>
      <w:bookmarkStart w:id="187" w:name="_Toc134794221"/>
      <w:bookmarkStart w:id="188" w:name="_Toc146793471"/>
      <w:r w:rsidRPr="0010424A">
        <w:rPr>
          <w:rFonts w:ascii="Arial" w:hAnsi="Arial"/>
          <w:b/>
          <w:i/>
          <w:sz w:val="24"/>
        </w:rPr>
        <w:t xml:space="preserve">2.2 </w:t>
      </w:r>
      <w:r w:rsidRPr="0010424A">
        <w:rPr>
          <w:rFonts w:ascii="Arial" w:hAnsi="Arial"/>
          <w:b/>
          <w:i/>
          <w:sz w:val="24"/>
        </w:rPr>
        <w:tab/>
        <w:t>Les dépenses sont enregistrées dans le système comptable de l’entité déclarante ou des autres entités ayant engagé des dépenses</w:t>
      </w:r>
      <w:bookmarkEnd w:id="185"/>
      <w:bookmarkEnd w:id="186"/>
      <w:bookmarkEnd w:id="187"/>
      <w:bookmarkEnd w:id="188"/>
    </w:p>
    <w:p w14:paraId="38CD470D" w14:textId="77777777" w:rsidR="0010424A" w:rsidRPr="0010424A" w:rsidRDefault="0010424A" w:rsidP="0010424A">
      <w:pPr>
        <w:spacing w:before="120"/>
        <w:rPr>
          <w:color w:val="000000"/>
          <w:sz w:val="24"/>
          <w:szCs w:val="24"/>
        </w:rPr>
      </w:pPr>
      <w:r w:rsidRPr="0010424A">
        <w:rPr>
          <w:color w:val="000000"/>
          <w:sz w:val="24"/>
        </w:rPr>
        <w:t>Les dépenses sont enregistrées dans le système comptable de l’entité déclarante ou des autres entités ayant engagé des dépenses conformément aux normes comptables applicables et aux pratiques habituelles de l’entité déclarante en matière de comptabilité analytique.</w:t>
      </w:r>
    </w:p>
    <w:p w14:paraId="362B9A8F" w14:textId="77777777" w:rsidR="0010424A" w:rsidRPr="0010424A" w:rsidRDefault="0010424A" w:rsidP="0010424A">
      <w:pPr>
        <w:keepNext/>
        <w:spacing w:before="240" w:after="60"/>
        <w:jc w:val="left"/>
        <w:outlineLvl w:val="1"/>
        <w:rPr>
          <w:rFonts w:ascii="Arial" w:hAnsi="Arial"/>
          <w:b/>
          <w:i/>
          <w:sz w:val="24"/>
        </w:rPr>
      </w:pPr>
      <w:bookmarkStart w:id="189" w:name="_Toc506468590"/>
      <w:bookmarkStart w:id="190" w:name="_Toc520275846"/>
      <w:bookmarkStart w:id="191" w:name="_Toc134794222"/>
      <w:bookmarkStart w:id="192" w:name="_Toc146793472"/>
      <w:r w:rsidRPr="0010424A">
        <w:rPr>
          <w:rFonts w:ascii="Arial" w:hAnsi="Arial"/>
          <w:b/>
          <w:i/>
          <w:sz w:val="24"/>
        </w:rPr>
        <w:lastRenderedPageBreak/>
        <w:t>2.3</w:t>
      </w:r>
      <w:r w:rsidRPr="0010424A">
        <w:rPr>
          <w:rFonts w:ascii="Arial" w:hAnsi="Arial"/>
          <w:b/>
          <w:i/>
          <w:sz w:val="24"/>
        </w:rPr>
        <w:tab/>
        <w:t>Les dépenses ont été engagées pendant la période d’éligibilité contractuelle</w:t>
      </w:r>
      <w:bookmarkEnd w:id="189"/>
      <w:bookmarkEnd w:id="190"/>
      <w:bookmarkEnd w:id="191"/>
      <w:bookmarkEnd w:id="192"/>
      <w:r w:rsidRPr="0010424A">
        <w:rPr>
          <w:rFonts w:ascii="Arial" w:hAnsi="Arial"/>
          <w:b/>
          <w:i/>
          <w:sz w:val="24"/>
        </w:rPr>
        <w:t xml:space="preserve"> </w:t>
      </w:r>
    </w:p>
    <w:p w14:paraId="41D53BD0" w14:textId="77777777" w:rsidR="0010424A" w:rsidRPr="0010424A" w:rsidRDefault="0010424A" w:rsidP="0010424A">
      <w:pPr>
        <w:spacing w:before="120"/>
        <w:rPr>
          <w:color w:val="000000"/>
          <w:sz w:val="24"/>
          <w:szCs w:val="24"/>
        </w:rPr>
      </w:pPr>
      <w:r w:rsidRPr="0010424A">
        <w:rPr>
          <w:color w:val="000000"/>
          <w:sz w:val="24"/>
        </w:rPr>
        <w:t xml:space="preserve">Les dépenses déclarées dans le rapport financier ont été </w:t>
      </w:r>
      <w:r w:rsidRPr="0010424A">
        <w:rPr>
          <w:color w:val="000000"/>
          <w:sz w:val="24"/>
          <w:u w:val="single"/>
        </w:rPr>
        <w:t>engagées</w:t>
      </w:r>
      <w:r w:rsidRPr="0010424A">
        <w:rPr>
          <w:color w:val="000000"/>
          <w:sz w:val="24"/>
        </w:rPr>
        <w:t xml:space="preserve"> pendant la période contractuelle de mise en œuvre de l’action, à l’exception des dépenses relatives aux rapports finaux, à la vérification des dépenses, à l’audit et à l’évaluation. Les dépenses </w:t>
      </w:r>
      <w:r w:rsidRPr="0010424A">
        <w:rPr>
          <w:color w:val="000000"/>
          <w:sz w:val="24"/>
          <w:u w:val="single"/>
        </w:rPr>
        <w:t>payées</w:t>
      </w:r>
      <w:r w:rsidRPr="0010424A">
        <w:rPr>
          <w:color w:val="000000"/>
          <w:sz w:val="24"/>
        </w:rPr>
        <w:t xml:space="preserve"> après la présentation du rapport financier sont indiquées dans le rapport final avec la date de paiement estimée.</w:t>
      </w:r>
    </w:p>
    <w:p w14:paraId="2C646890" w14:textId="77777777" w:rsidR="0010424A" w:rsidRPr="0010424A" w:rsidRDefault="0010424A" w:rsidP="0010424A">
      <w:pPr>
        <w:keepNext/>
        <w:spacing w:before="240" w:after="60"/>
        <w:jc w:val="left"/>
        <w:outlineLvl w:val="1"/>
        <w:rPr>
          <w:rFonts w:ascii="Arial" w:hAnsi="Arial"/>
          <w:b/>
          <w:i/>
          <w:sz w:val="24"/>
        </w:rPr>
      </w:pPr>
      <w:bookmarkStart w:id="193" w:name="_Toc506468591"/>
      <w:bookmarkStart w:id="194" w:name="_Toc520275847"/>
      <w:bookmarkStart w:id="195" w:name="_Toc134794223"/>
      <w:bookmarkStart w:id="196" w:name="_Toc146793473"/>
      <w:r w:rsidRPr="0010424A">
        <w:rPr>
          <w:rFonts w:ascii="Arial" w:hAnsi="Arial"/>
          <w:b/>
          <w:i/>
          <w:sz w:val="24"/>
        </w:rPr>
        <w:t>2.4</w:t>
      </w:r>
      <w:r w:rsidRPr="0010424A">
        <w:rPr>
          <w:rFonts w:ascii="Arial" w:hAnsi="Arial"/>
          <w:b/>
          <w:i/>
          <w:sz w:val="24"/>
        </w:rPr>
        <w:tab/>
        <w:t>Les dépenses étaient indiquées dans le budget prévisionnel contractuel</w:t>
      </w:r>
      <w:bookmarkEnd w:id="193"/>
      <w:bookmarkEnd w:id="194"/>
      <w:bookmarkEnd w:id="195"/>
      <w:bookmarkEnd w:id="196"/>
    </w:p>
    <w:p w14:paraId="230C3986" w14:textId="77777777" w:rsidR="0010424A" w:rsidRPr="0010424A" w:rsidRDefault="0010424A" w:rsidP="0010424A">
      <w:pPr>
        <w:spacing w:before="120"/>
        <w:rPr>
          <w:color w:val="000000"/>
          <w:sz w:val="24"/>
          <w:szCs w:val="24"/>
        </w:rPr>
      </w:pPr>
      <w:r w:rsidRPr="0010424A">
        <w:rPr>
          <w:color w:val="000000"/>
          <w:sz w:val="24"/>
        </w:rPr>
        <w:t>Les dépenses figurant dans le rapport financier étaient indiquées dans le budget contractuel.</w:t>
      </w:r>
    </w:p>
    <w:p w14:paraId="2707A206" w14:textId="77777777" w:rsidR="0010424A" w:rsidRPr="0010424A" w:rsidRDefault="0010424A" w:rsidP="0010424A">
      <w:pPr>
        <w:spacing w:before="120"/>
        <w:rPr>
          <w:color w:val="000000"/>
          <w:sz w:val="24"/>
          <w:szCs w:val="24"/>
        </w:rPr>
      </w:pPr>
      <w:r w:rsidRPr="0010424A">
        <w:rPr>
          <w:color w:val="000000"/>
          <w:sz w:val="24"/>
        </w:rPr>
        <w:t>Les plafonds budgétaires applicables n’ont pas été dépassés.</w:t>
      </w:r>
    </w:p>
    <w:p w14:paraId="6ADF7993" w14:textId="77777777" w:rsidR="0010424A" w:rsidRPr="0010424A" w:rsidRDefault="0010424A" w:rsidP="0010424A">
      <w:pPr>
        <w:spacing w:before="120"/>
        <w:rPr>
          <w:color w:val="000000"/>
          <w:sz w:val="24"/>
          <w:szCs w:val="24"/>
        </w:rPr>
      </w:pPr>
      <w:r w:rsidRPr="0010424A">
        <w:rPr>
          <w:color w:val="000000"/>
          <w:sz w:val="24"/>
        </w:rPr>
        <w:t>Les dépenses ont été affectées aux bonnes rubriques du rapport financier.</w:t>
      </w:r>
    </w:p>
    <w:p w14:paraId="1A47DB7D" w14:textId="77777777" w:rsidR="0010424A" w:rsidRPr="0010424A" w:rsidRDefault="0010424A" w:rsidP="0010424A">
      <w:pPr>
        <w:keepNext/>
        <w:spacing w:before="240" w:after="60"/>
        <w:outlineLvl w:val="1"/>
        <w:rPr>
          <w:rFonts w:ascii="Arial" w:hAnsi="Arial"/>
          <w:b/>
          <w:i/>
          <w:sz w:val="24"/>
        </w:rPr>
      </w:pPr>
      <w:bookmarkStart w:id="197" w:name="_Toc506468592"/>
      <w:bookmarkStart w:id="198" w:name="_Toc520275848"/>
      <w:bookmarkStart w:id="199" w:name="_Toc134794224"/>
      <w:bookmarkStart w:id="200" w:name="_Toc146793474"/>
      <w:r w:rsidRPr="0010424A">
        <w:rPr>
          <w:rFonts w:ascii="Arial" w:hAnsi="Arial"/>
          <w:b/>
          <w:i/>
          <w:sz w:val="24"/>
        </w:rPr>
        <w:t>2.5</w:t>
      </w:r>
      <w:r w:rsidRPr="0010424A">
        <w:rPr>
          <w:rFonts w:ascii="Arial" w:hAnsi="Arial"/>
          <w:b/>
          <w:i/>
          <w:sz w:val="24"/>
        </w:rPr>
        <w:tab/>
        <w:t>Les dépenses nécessaires à la mise en œuvre des activités contractuelles sont raisonnables et justifiées</w:t>
      </w:r>
      <w:bookmarkEnd w:id="197"/>
      <w:bookmarkEnd w:id="198"/>
      <w:bookmarkEnd w:id="199"/>
      <w:bookmarkEnd w:id="200"/>
    </w:p>
    <w:p w14:paraId="51BC1137" w14:textId="77777777" w:rsidR="0010424A" w:rsidRPr="0010424A" w:rsidRDefault="0010424A" w:rsidP="0010424A">
      <w:pPr>
        <w:spacing w:after="0"/>
        <w:jc w:val="left"/>
        <w:rPr>
          <w:sz w:val="24"/>
        </w:rPr>
      </w:pPr>
    </w:p>
    <w:p w14:paraId="36ED5DC6" w14:textId="77777777" w:rsidR="0010424A" w:rsidRPr="0010424A" w:rsidRDefault="0010424A" w:rsidP="0010424A">
      <w:pPr>
        <w:spacing w:after="0"/>
        <w:rPr>
          <w:color w:val="000000"/>
          <w:sz w:val="24"/>
          <w:szCs w:val="24"/>
        </w:rPr>
      </w:pPr>
      <w:r w:rsidRPr="0010424A">
        <w:rPr>
          <w:color w:val="000000"/>
          <w:sz w:val="24"/>
        </w:rPr>
        <w:t>Selon toute vraisemblance, les dépenses directes et indirectes comprises dans le rapport financier étaient nécessaires à la réalisation des activités contractuelles.</w:t>
      </w:r>
    </w:p>
    <w:p w14:paraId="4B3332E5" w14:textId="77777777" w:rsidR="0010424A" w:rsidRPr="0010424A" w:rsidRDefault="0010424A" w:rsidP="0010424A">
      <w:pPr>
        <w:spacing w:after="0"/>
        <w:rPr>
          <w:color w:val="000000"/>
          <w:sz w:val="24"/>
          <w:szCs w:val="24"/>
        </w:rPr>
      </w:pPr>
    </w:p>
    <w:p w14:paraId="06345D5A" w14:textId="77777777" w:rsidR="0010424A" w:rsidRPr="0010424A" w:rsidRDefault="0010424A" w:rsidP="0010424A">
      <w:pPr>
        <w:spacing w:after="0"/>
        <w:rPr>
          <w:color w:val="000000"/>
          <w:sz w:val="24"/>
          <w:szCs w:val="24"/>
        </w:rPr>
      </w:pPr>
      <w:r w:rsidRPr="0010424A">
        <w:rPr>
          <w:color w:val="000000"/>
          <w:sz w:val="24"/>
        </w:rPr>
        <w:t>Le montant des postes de dépenses figurant dans le rapport financier est raisonnable et justifié et respecte le principe de bonne gestion financière.</w:t>
      </w:r>
    </w:p>
    <w:p w14:paraId="21EDF73A" w14:textId="77777777" w:rsidR="0010424A" w:rsidRPr="0010424A" w:rsidRDefault="0010424A" w:rsidP="0010424A">
      <w:pPr>
        <w:keepNext/>
        <w:spacing w:before="240" w:after="60"/>
        <w:jc w:val="left"/>
        <w:outlineLvl w:val="1"/>
        <w:rPr>
          <w:rFonts w:ascii="Arial" w:hAnsi="Arial"/>
          <w:b/>
          <w:i/>
          <w:sz w:val="24"/>
        </w:rPr>
      </w:pPr>
      <w:bookmarkStart w:id="201" w:name="_Toc506468593"/>
      <w:bookmarkStart w:id="202" w:name="_Toc520275849"/>
      <w:bookmarkStart w:id="203" w:name="_Toc134794225"/>
      <w:bookmarkStart w:id="204" w:name="_Toc146793475"/>
      <w:r w:rsidRPr="0010424A">
        <w:rPr>
          <w:rFonts w:ascii="Arial" w:hAnsi="Arial"/>
          <w:b/>
          <w:i/>
          <w:sz w:val="24"/>
        </w:rPr>
        <w:t>2.6</w:t>
      </w:r>
      <w:r w:rsidRPr="0010424A">
        <w:rPr>
          <w:rFonts w:ascii="Arial" w:hAnsi="Arial"/>
          <w:b/>
          <w:i/>
          <w:sz w:val="24"/>
        </w:rPr>
        <w:tab/>
        <w:t>Les dépenses sont identifiables et vérifiables</w:t>
      </w:r>
      <w:bookmarkEnd w:id="201"/>
      <w:bookmarkEnd w:id="202"/>
      <w:bookmarkEnd w:id="203"/>
      <w:bookmarkEnd w:id="204"/>
    </w:p>
    <w:p w14:paraId="41322205" w14:textId="77777777" w:rsidR="0010424A" w:rsidRPr="0010424A" w:rsidRDefault="0010424A" w:rsidP="0010424A">
      <w:pPr>
        <w:spacing w:after="0"/>
        <w:rPr>
          <w:color w:val="000000"/>
          <w:sz w:val="24"/>
          <w:szCs w:val="24"/>
        </w:rPr>
      </w:pPr>
      <w:r w:rsidRPr="0010424A">
        <w:rPr>
          <w:color w:val="000000"/>
          <w:sz w:val="24"/>
        </w:rPr>
        <w:t xml:space="preserve">Les dépenses sont étayées par des pièces justificatives suffisantes (par exemple factures, contrats, bons de commande, fiches de paie, feuilles de présence) et par des preuves de paiement. </w:t>
      </w:r>
    </w:p>
    <w:p w14:paraId="3B4FEB44" w14:textId="77777777" w:rsidR="0010424A" w:rsidRPr="0010424A" w:rsidRDefault="0010424A" w:rsidP="0010424A">
      <w:pPr>
        <w:spacing w:after="0"/>
        <w:rPr>
          <w:color w:val="000000"/>
          <w:sz w:val="24"/>
          <w:szCs w:val="24"/>
        </w:rPr>
      </w:pPr>
    </w:p>
    <w:p w14:paraId="04015431" w14:textId="621F1DDA" w:rsidR="0010424A" w:rsidRPr="0010424A" w:rsidRDefault="0010424A" w:rsidP="0010424A">
      <w:pPr>
        <w:spacing w:after="0"/>
        <w:rPr>
          <w:color w:val="000000"/>
          <w:sz w:val="24"/>
          <w:szCs w:val="24"/>
        </w:rPr>
      </w:pPr>
      <w:r w:rsidRPr="0010424A">
        <w:rPr>
          <w:color w:val="000000"/>
          <w:sz w:val="24"/>
        </w:rPr>
        <w:t>Lorsque les dépenses ont été réparties, la clé de répartition appliquée s'est appuyé</w:t>
      </w:r>
      <w:r w:rsidR="00B01FBC">
        <w:rPr>
          <w:color w:val="000000"/>
          <w:sz w:val="24"/>
        </w:rPr>
        <w:t>e</w:t>
      </w:r>
      <w:r w:rsidRPr="0010424A">
        <w:rPr>
          <w:color w:val="000000"/>
          <w:sz w:val="24"/>
        </w:rPr>
        <w:t xml:space="preserve"> sur des informations sous-jacentes suffisantes, appropriées et vérifiables.</w:t>
      </w:r>
    </w:p>
    <w:p w14:paraId="42079007" w14:textId="77777777" w:rsidR="0010424A" w:rsidRPr="0010424A" w:rsidRDefault="0010424A" w:rsidP="0010424A">
      <w:pPr>
        <w:spacing w:after="0"/>
        <w:rPr>
          <w:color w:val="000000"/>
          <w:sz w:val="24"/>
          <w:szCs w:val="24"/>
        </w:rPr>
      </w:pPr>
    </w:p>
    <w:p w14:paraId="372D272C" w14:textId="77777777" w:rsidR="0010424A" w:rsidRPr="0010424A" w:rsidRDefault="0010424A" w:rsidP="0010424A">
      <w:pPr>
        <w:spacing w:after="0"/>
        <w:rPr>
          <w:color w:val="000000"/>
          <w:sz w:val="24"/>
          <w:szCs w:val="24"/>
        </w:rPr>
      </w:pPr>
      <w:r w:rsidRPr="0010424A">
        <w:rPr>
          <w:color w:val="000000"/>
          <w:sz w:val="24"/>
        </w:rPr>
        <w:t>Les dépenses sont confirmées par des preuves que les travaux ont été réalisés, les biens reçus ou les services rendus. L’existence d’actifs est vérifiable.</w:t>
      </w:r>
    </w:p>
    <w:p w14:paraId="5A449986" w14:textId="77777777" w:rsidR="0010424A" w:rsidRPr="0010424A" w:rsidRDefault="0010424A" w:rsidP="0010424A">
      <w:pPr>
        <w:keepNext/>
        <w:spacing w:before="240" w:after="60"/>
        <w:outlineLvl w:val="1"/>
        <w:rPr>
          <w:rFonts w:ascii="Arial" w:hAnsi="Arial"/>
          <w:b/>
          <w:i/>
          <w:sz w:val="24"/>
        </w:rPr>
      </w:pPr>
      <w:bookmarkStart w:id="205" w:name="_Toc506468594"/>
      <w:bookmarkStart w:id="206" w:name="_Toc520275850"/>
      <w:bookmarkStart w:id="207" w:name="_Toc134794226"/>
      <w:bookmarkStart w:id="208" w:name="_Toc146793476"/>
      <w:r w:rsidRPr="0010424A">
        <w:rPr>
          <w:rFonts w:ascii="Arial" w:hAnsi="Arial"/>
          <w:b/>
          <w:i/>
          <w:sz w:val="24"/>
        </w:rPr>
        <w:t>2.7</w:t>
      </w:r>
      <w:r w:rsidRPr="0010424A">
        <w:rPr>
          <w:rFonts w:ascii="Arial" w:hAnsi="Arial"/>
          <w:b/>
          <w:i/>
          <w:sz w:val="24"/>
        </w:rPr>
        <w:tab/>
        <w:t>Conformité aux règles de passation de marchés et aux règles de nationalité et d’origine</w:t>
      </w:r>
      <w:bookmarkEnd w:id="205"/>
      <w:bookmarkEnd w:id="206"/>
      <w:bookmarkEnd w:id="207"/>
      <w:bookmarkEnd w:id="208"/>
    </w:p>
    <w:p w14:paraId="14C2A204" w14:textId="384D083B" w:rsidR="0010424A" w:rsidRPr="0010424A" w:rsidRDefault="0010424A" w:rsidP="0010424A">
      <w:pPr>
        <w:spacing w:after="0"/>
        <w:rPr>
          <w:color w:val="000000"/>
          <w:sz w:val="24"/>
          <w:szCs w:val="24"/>
        </w:rPr>
      </w:pPr>
      <w:r w:rsidRPr="0010424A">
        <w:rPr>
          <w:color w:val="000000"/>
          <w:sz w:val="24"/>
        </w:rPr>
        <w:t xml:space="preserve">Pour les postes de dépenses concernés, l’entité déclarante s'est conformée aux exigences contractuelles en matière de passation de marchés. Les règles contractuelles de nationalité et d’origine ont été appliquées, y compris les règles relatives aux dérogations qui doivent être accordées par la </w:t>
      </w:r>
      <w:r w:rsidR="00B01FBC">
        <w:rPr>
          <w:color w:val="000000"/>
          <w:sz w:val="24"/>
        </w:rPr>
        <w:t>COI</w:t>
      </w:r>
      <w:r w:rsidRPr="0010424A">
        <w:rPr>
          <w:color w:val="000000"/>
          <w:sz w:val="24"/>
        </w:rPr>
        <w:t>.</w:t>
      </w:r>
    </w:p>
    <w:p w14:paraId="09CE425B" w14:textId="77777777" w:rsidR="0010424A" w:rsidRPr="0010424A" w:rsidRDefault="0010424A" w:rsidP="0010424A">
      <w:pPr>
        <w:keepNext/>
        <w:spacing w:before="240" w:after="60"/>
        <w:outlineLvl w:val="1"/>
        <w:rPr>
          <w:rFonts w:ascii="Arial" w:hAnsi="Arial"/>
          <w:b/>
          <w:i/>
          <w:sz w:val="24"/>
        </w:rPr>
      </w:pPr>
      <w:bookmarkStart w:id="209" w:name="_Toc506468595"/>
      <w:bookmarkStart w:id="210" w:name="_Toc520275851"/>
      <w:bookmarkStart w:id="211" w:name="_Toc134794227"/>
      <w:bookmarkStart w:id="212" w:name="_Toc146793477"/>
      <w:r w:rsidRPr="0010424A">
        <w:rPr>
          <w:rFonts w:ascii="Arial" w:hAnsi="Arial"/>
          <w:b/>
          <w:i/>
          <w:sz w:val="24"/>
        </w:rPr>
        <w:t>2.8</w:t>
      </w:r>
      <w:r w:rsidRPr="0010424A">
        <w:rPr>
          <w:rFonts w:ascii="Arial" w:hAnsi="Arial"/>
          <w:b/>
          <w:i/>
          <w:sz w:val="24"/>
        </w:rPr>
        <w:tab/>
        <w:t>Les dépenses sont conformes aux exigences de la législation fiscale et sociale applicable</w:t>
      </w:r>
      <w:bookmarkEnd w:id="209"/>
      <w:bookmarkEnd w:id="210"/>
      <w:bookmarkEnd w:id="211"/>
      <w:bookmarkEnd w:id="212"/>
    </w:p>
    <w:p w14:paraId="48D45ACD" w14:textId="77777777" w:rsidR="0010424A" w:rsidRPr="0010424A" w:rsidRDefault="0010424A" w:rsidP="0010424A">
      <w:pPr>
        <w:spacing w:before="120"/>
        <w:rPr>
          <w:color w:val="000000"/>
          <w:sz w:val="24"/>
          <w:szCs w:val="24"/>
        </w:rPr>
      </w:pPr>
      <w:r w:rsidRPr="0010424A">
        <w:rPr>
          <w:color w:val="000000"/>
          <w:sz w:val="24"/>
        </w:rPr>
        <w:t>Pour les postes de dépenses concernés, l’entité déclarante respecte les exigences de la législation fiscale et sociale (concernant par exemple la part des employeurs à l’impôt, les cotisations de retraite et les cotisations de sécurité sociale).</w:t>
      </w:r>
    </w:p>
    <w:p w14:paraId="15AC37BA" w14:textId="77777777" w:rsidR="0010424A" w:rsidRPr="0010424A" w:rsidRDefault="0010424A" w:rsidP="0010424A">
      <w:pPr>
        <w:keepNext/>
        <w:spacing w:before="240" w:after="60"/>
        <w:jc w:val="left"/>
        <w:outlineLvl w:val="1"/>
        <w:rPr>
          <w:rFonts w:ascii="Arial" w:hAnsi="Arial"/>
          <w:b/>
          <w:i/>
          <w:sz w:val="24"/>
        </w:rPr>
      </w:pPr>
      <w:bookmarkStart w:id="213" w:name="_Toc506468596"/>
      <w:bookmarkStart w:id="214" w:name="_Toc520275852"/>
      <w:bookmarkStart w:id="215" w:name="_Toc134794228"/>
      <w:bookmarkStart w:id="216" w:name="_Toc146793478"/>
      <w:r w:rsidRPr="0010424A">
        <w:rPr>
          <w:rFonts w:ascii="Arial" w:hAnsi="Arial"/>
          <w:b/>
          <w:i/>
          <w:sz w:val="24"/>
        </w:rPr>
        <w:lastRenderedPageBreak/>
        <w:t>2.9</w:t>
      </w:r>
      <w:r w:rsidRPr="0010424A">
        <w:rPr>
          <w:rFonts w:ascii="Arial" w:hAnsi="Arial"/>
          <w:b/>
          <w:i/>
          <w:sz w:val="24"/>
        </w:rPr>
        <w:tab/>
        <w:t>Soutien financier à des tiers (subventions en cascade)</w:t>
      </w:r>
      <w:bookmarkEnd w:id="213"/>
      <w:bookmarkEnd w:id="214"/>
      <w:bookmarkEnd w:id="215"/>
      <w:bookmarkEnd w:id="216"/>
    </w:p>
    <w:p w14:paraId="0AE29877" w14:textId="77777777" w:rsidR="0010424A" w:rsidRPr="0010424A" w:rsidRDefault="0010424A" w:rsidP="0010424A">
      <w:pPr>
        <w:spacing w:before="120"/>
        <w:rPr>
          <w:color w:val="000000"/>
          <w:sz w:val="24"/>
          <w:szCs w:val="24"/>
        </w:rPr>
      </w:pPr>
      <w:r w:rsidRPr="0010424A">
        <w:rPr>
          <w:color w:val="000000"/>
          <w:sz w:val="24"/>
        </w:rPr>
        <w:t>Le soutien financier à des tiers est prévu par les conditions contractuelles et son montant n’excède pas les limites contractuelles.</w:t>
      </w:r>
    </w:p>
    <w:p w14:paraId="31FFC20E" w14:textId="77777777" w:rsidR="0010424A" w:rsidRPr="0010424A" w:rsidRDefault="0010424A" w:rsidP="0010424A">
      <w:pPr>
        <w:spacing w:before="120"/>
        <w:rPr>
          <w:color w:val="000000"/>
          <w:sz w:val="24"/>
          <w:szCs w:val="24"/>
        </w:rPr>
      </w:pPr>
      <w:r w:rsidRPr="0010424A">
        <w:rPr>
          <w:color w:val="000000"/>
          <w:sz w:val="24"/>
        </w:rPr>
        <w:t>Les dépenses engagées par les tiers répondent aux conditions d’éligibilité pertinentes. En particulier, elles ont été engagées par le tiers et concernent le tiers, elles ont été encourues pendant la période d’éligibilité contractuelle, elles sont nécessaires à la mise en œuvre des activités contractuelles et sont identifiables et vérifiables (voir la définition au point 2.6).</w:t>
      </w:r>
    </w:p>
    <w:p w14:paraId="3BC46F19" w14:textId="77777777" w:rsidR="0010424A" w:rsidRPr="0010424A" w:rsidRDefault="0010424A" w:rsidP="0010424A">
      <w:pPr>
        <w:keepNext/>
        <w:spacing w:before="240" w:after="60"/>
        <w:jc w:val="left"/>
        <w:outlineLvl w:val="1"/>
        <w:rPr>
          <w:rFonts w:ascii="Arial" w:hAnsi="Arial"/>
          <w:b/>
          <w:i/>
          <w:sz w:val="24"/>
        </w:rPr>
      </w:pPr>
      <w:bookmarkStart w:id="217" w:name="_Toc506468597"/>
      <w:bookmarkStart w:id="218" w:name="_Toc520275853"/>
      <w:bookmarkStart w:id="219" w:name="_Toc134794229"/>
      <w:bookmarkStart w:id="220" w:name="_Toc146793479"/>
      <w:r w:rsidRPr="0010424A">
        <w:rPr>
          <w:rFonts w:ascii="Arial" w:hAnsi="Arial"/>
          <w:b/>
          <w:i/>
          <w:sz w:val="24"/>
        </w:rPr>
        <w:t>2.10</w:t>
      </w:r>
      <w:r w:rsidRPr="0010424A">
        <w:rPr>
          <w:rFonts w:ascii="Arial" w:hAnsi="Arial"/>
          <w:b/>
          <w:i/>
          <w:sz w:val="24"/>
        </w:rPr>
        <w:tab/>
        <w:t>Autres conditions d’éligibilité</w:t>
      </w:r>
      <w:bookmarkEnd w:id="217"/>
      <w:bookmarkEnd w:id="218"/>
      <w:bookmarkEnd w:id="219"/>
      <w:bookmarkEnd w:id="220"/>
    </w:p>
    <w:p w14:paraId="79E6EE04" w14:textId="77777777" w:rsidR="0010424A" w:rsidRPr="0010424A" w:rsidRDefault="0010424A" w:rsidP="0010424A">
      <w:pPr>
        <w:spacing w:before="120"/>
        <w:rPr>
          <w:color w:val="000000"/>
          <w:sz w:val="24"/>
          <w:szCs w:val="24"/>
        </w:rPr>
      </w:pPr>
      <w:r w:rsidRPr="0010424A">
        <w:rPr>
          <w:color w:val="000000"/>
          <w:sz w:val="24"/>
        </w:rPr>
        <w:t>Les droits, impôts et taxes (par exemple la TVA) indiqués dans le rapport financier ne peuvent pas être récupérés par l’entité, sauf dispositions contraires des conditions contractuelles (système de coûts acceptés). Dans ce dernier cas, ces dépenses sont déclarées séparément et relèvent des dépenses directes éligibles.</w:t>
      </w:r>
    </w:p>
    <w:p w14:paraId="2B460AC9" w14:textId="77777777" w:rsidR="0010424A" w:rsidRPr="0010424A" w:rsidRDefault="0010424A" w:rsidP="0010424A">
      <w:pPr>
        <w:spacing w:before="120"/>
        <w:rPr>
          <w:color w:val="000000"/>
          <w:sz w:val="24"/>
          <w:szCs w:val="24"/>
        </w:rPr>
      </w:pPr>
      <w:r w:rsidRPr="0010424A">
        <w:rPr>
          <w:color w:val="000000"/>
          <w:sz w:val="24"/>
        </w:rPr>
        <w:t>Des taux de change corrects sont utilisés, le cas échéant.</w:t>
      </w:r>
    </w:p>
    <w:p w14:paraId="39189A43" w14:textId="77777777" w:rsidR="0010424A" w:rsidRPr="0010424A" w:rsidRDefault="0010424A" w:rsidP="0010424A">
      <w:pPr>
        <w:spacing w:before="120"/>
        <w:rPr>
          <w:color w:val="000000"/>
          <w:sz w:val="24"/>
          <w:szCs w:val="24"/>
        </w:rPr>
      </w:pPr>
      <w:r w:rsidRPr="0010424A">
        <w:rPr>
          <w:color w:val="000000"/>
          <w:sz w:val="24"/>
        </w:rPr>
        <w:t>La réserve pour imprévus a été créée conformément aux conditions contractuelles et son utilisation est autorisée par le pouvoir adjudicateur.</w:t>
      </w:r>
    </w:p>
    <w:p w14:paraId="7FE2BCA0" w14:textId="77777777" w:rsidR="0010424A" w:rsidRPr="0010424A" w:rsidRDefault="0010424A" w:rsidP="0010424A">
      <w:pPr>
        <w:spacing w:before="120"/>
        <w:rPr>
          <w:color w:val="000000"/>
          <w:sz w:val="24"/>
          <w:szCs w:val="24"/>
        </w:rPr>
      </w:pPr>
      <w:r w:rsidRPr="0010424A">
        <w:rPr>
          <w:color w:val="000000"/>
          <w:sz w:val="24"/>
        </w:rPr>
        <w:t>Les coûts indirects n’excèdent pas le pourcentage maximal contractuel des coûts directs éligibles et ne comprennent pas de dépenses inéligibles ni de dépenses déjà déclarées comme directes.</w:t>
      </w:r>
    </w:p>
    <w:p w14:paraId="386B407C" w14:textId="77777777" w:rsidR="0010424A" w:rsidRPr="0010424A" w:rsidRDefault="0010424A" w:rsidP="0010424A">
      <w:pPr>
        <w:spacing w:before="120"/>
        <w:rPr>
          <w:color w:val="000000"/>
          <w:sz w:val="24"/>
          <w:szCs w:val="24"/>
        </w:rPr>
      </w:pPr>
      <w:r w:rsidRPr="0010424A">
        <w:rPr>
          <w:color w:val="000000"/>
          <w:sz w:val="24"/>
        </w:rPr>
        <w:t>Les contributions en nature ne sont pas incluses dans le rapport financier, sauf disposition contraire des conditions contractuelles.</w:t>
      </w:r>
    </w:p>
    <w:p w14:paraId="0595A05B" w14:textId="77777777" w:rsidR="0010424A" w:rsidRPr="0010424A" w:rsidRDefault="0010424A" w:rsidP="0010424A">
      <w:pPr>
        <w:spacing w:before="120"/>
        <w:rPr>
          <w:color w:val="000000"/>
          <w:sz w:val="24"/>
          <w:szCs w:val="24"/>
        </w:rPr>
      </w:pPr>
      <w:r w:rsidRPr="0010424A">
        <w:rPr>
          <w:color w:val="000000"/>
          <w:sz w:val="24"/>
        </w:rPr>
        <w:t>Les dépenses spécifiquement considérées comme inéligibles par les conditions contractuelles ne sont pas incluses dans le rapport financier.</w:t>
      </w:r>
    </w:p>
    <w:p w14:paraId="5835653A" w14:textId="77777777" w:rsidR="0010424A" w:rsidRPr="0010424A" w:rsidRDefault="0010424A" w:rsidP="0010424A">
      <w:pPr>
        <w:spacing w:before="120"/>
        <w:rPr>
          <w:color w:val="000000"/>
          <w:sz w:val="24"/>
          <w:szCs w:val="24"/>
        </w:rPr>
      </w:pPr>
      <w:r w:rsidRPr="0010424A">
        <w:rPr>
          <w:color w:val="000000"/>
          <w:sz w:val="24"/>
        </w:rPr>
        <w:t>Les dépenses déclarées dans le cadre des options de coûts simplifiés respectent les exigences contractuelles.</w:t>
      </w:r>
    </w:p>
    <w:p w14:paraId="4C345654" w14:textId="19ABEA16" w:rsidR="008E0BF1" w:rsidRDefault="0010424A" w:rsidP="006E7562">
      <w:pPr>
        <w:spacing w:before="120"/>
        <w:rPr>
          <w:color w:val="000000"/>
          <w:sz w:val="24"/>
        </w:rPr>
      </w:pPr>
      <w:r w:rsidRPr="0010424A">
        <w:rPr>
          <w:color w:val="000000"/>
          <w:sz w:val="24"/>
        </w:rPr>
        <w:t xml:space="preserve">Les recettes </w:t>
      </w:r>
      <w:r w:rsidR="00B01FBC">
        <w:rPr>
          <w:color w:val="000000"/>
          <w:sz w:val="24"/>
        </w:rPr>
        <w:t>engendrées</w:t>
      </w:r>
      <w:r w:rsidRPr="0010424A">
        <w:rPr>
          <w:color w:val="000000"/>
          <w:sz w:val="24"/>
        </w:rPr>
        <w:t xml:space="preserve"> par l’entité déclarante dans le cadre de l’exécution du contrat sont déclarées dans le rapport financier et sont déduites des dépenses déclarées, sauf disposition contraire des conditions contractuelles.</w:t>
      </w:r>
    </w:p>
    <w:p w14:paraId="78E2356F" w14:textId="77777777" w:rsidR="0010424A" w:rsidRPr="0010424A" w:rsidRDefault="0010424A" w:rsidP="0010424A">
      <w:pPr>
        <w:keepNext/>
        <w:spacing w:before="240" w:after="60"/>
        <w:jc w:val="left"/>
        <w:outlineLvl w:val="1"/>
        <w:rPr>
          <w:rFonts w:ascii="Arial" w:hAnsi="Arial"/>
          <w:b/>
          <w:i/>
          <w:sz w:val="24"/>
        </w:rPr>
      </w:pPr>
      <w:bookmarkStart w:id="221" w:name="_Toc520275854"/>
      <w:bookmarkStart w:id="222" w:name="_Toc134794230"/>
      <w:bookmarkStart w:id="223" w:name="_Toc146793480"/>
      <w:r w:rsidRPr="0010424A">
        <w:rPr>
          <w:rFonts w:ascii="Arial" w:hAnsi="Arial"/>
          <w:b/>
          <w:i/>
          <w:sz w:val="24"/>
          <w:highlight w:val="darkGray"/>
        </w:rPr>
        <w:t>2.11</w:t>
      </w:r>
      <w:r w:rsidRPr="0010424A">
        <w:rPr>
          <w:rFonts w:ascii="Arial" w:hAnsi="Arial"/>
          <w:b/>
          <w:i/>
          <w:sz w:val="24"/>
        </w:rPr>
        <w:tab/>
      </w:r>
      <w:r w:rsidRPr="0010424A">
        <w:rPr>
          <w:rFonts w:ascii="Arial" w:hAnsi="Arial"/>
          <w:b/>
          <w:i/>
          <w:sz w:val="24"/>
          <w:highlight w:val="darkGray"/>
        </w:rPr>
        <w:t>Contrôles supplémentaires non inclus dans la procédure de vérification standard</w:t>
      </w:r>
      <w:bookmarkEnd w:id="221"/>
      <w:bookmarkEnd w:id="222"/>
      <w:bookmarkEnd w:id="223"/>
    </w:p>
    <w:p w14:paraId="51B47A8B" w14:textId="6CF5BE6C" w:rsidR="0010424A" w:rsidRDefault="0010424A">
      <w:pPr>
        <w:spacing w:after="0"/>
        <w:jc w:val="left"/>
        <w:rPr>
          <w:color w:val="000000"/>
          <w:sz w:val="24"/>
          <w:szCs w:val="24"/>
        </w:rPr>
      </w:pPr>
      <w:r w:rsidRPr="0010424A">
        <w:rPr>
          <w:sz w:val="24"/>
        </w:rPr>
        <w:t>&lt;</w:t>
      </w:r>
      <w:r w:rsidRPr="0010424A">
        <w:rPr>
          <w:sz w:val="24"/>
          <w:highlight w:val="yellow"/>
        </w:rPr>
        <w:t>Décrire les contrôles supplémentaires</w:t>
      </w:r>
      <w:r w:rsidRPr="0010424A">
        <w:rPr>
          <w:sz w:val="24"/>
        </w:rPr>
        <w:t>&gt;]</w:t>
      </w:r>
    </w:p>
    <w:p w14:paraId="45D09E91" w14:textId="1D3BDD0A" w:rsidR="00A84FC0" w:rsidRPr="00C810E7" w:rsidRDefault="00A84FC0" w:rsidP="00A84FC0">
      <w:pPr>
        <w:pStyle w:val="Heading1"/>
        <w:numPr>
          <w:ilvl w:val="0"/>
          <w:numId w:val="0"/>
        </w:numPr>
        <w:ind w:left="574"/>
        <w:jc w:val="center"/>
        <w:rPr>
          <w:rFonts w:cs="Arial"/>
          <w:u w:val="single"/>
          <w:lang w:val="fr-BE"/>
        </w:rPr>
      </w:pPr>
      <w:bookmarkStart w:id="224" w:name="_Toc134794231"/>
      <w:bookmarkStart w:id="225" w:name="_Toc146793481"/>
      <w:r w:rsidRPr="00C810E7">
        <w:rPr>
          <w:rFonts w:cs="Arial"/>
          <w:highlight w:val="yellow"/>
          <w:u w:val="single"/>
          <w:lang w:val="fr-BE"/>
        </w:rPr>
        <w:t xml:space="preserve">&lt;Annexe </w:t>
      </w:r>
      <w:r w:rsidR="006E7562">
        <w:rPr>
          <w:rFonts w:cs="Arial"/>
          <w:highlight w:val="yellow"/>
          <w:u w:val="single"/>
          <w:lang w:val="fr-BE"/>
        </w:rPr>
        <w:t>2</w:t>
      </w:r>
      <w:r w:rsidRPr="00C810E7">
        <w:rPr>
          <w:rFonts w:cs="Arial"/>
          <w:highlight w:val="yellow"/>
          <w:u w:val="single"/>
          <w:lang w:val="fr-BE"/>
        </w:rPr>
        <w:t>: Modèle de &gt;</w:t>
      </w:r>
      <w:r w:rsidRPr="00C810E7">
        <w:rPr>
          <w:rFonts w:cs="Arial"/>
          <w:u w:val="single"/>
          <w:lang w:val="fr-BE"/>
        </w:rPr>
        <w:t xml:space="preserve"> Rapport de </w:t>
      </w:r>
      <w:r>
        <w:rPr>
          <w:rFonts w:cs="Arial"/>
          <w:u w:val="single"/>
          <w:lang w:val="fr-BE"/>
        </w:rPr>
        <w:t>vé</w:t>
      </w:r>
      <w:r w:rsidRPr="00C810E7">
        <w:rPr>
          <w:rFonts w:cs="Arial"/>
          <w:u w:val="single"/>
          <w:lang w:val="fr-BE"/>
        </w:rPr>
        <w:t xml:space="preserve">rification des dépenses </w:t>
      </w:r>
      <w:r w:rsidRPr="007C031F">
        <w:rPr>
          <w:rFonts w:cs="Arial"/>
          <w:u w:val="single"/>
          <w:lang w:val="fr-BE"/>
        </w:rPr>
        <w:t>(basé sur des procédures convenues)</w:t>
      </w:r>
      <w:bookmarkEnd w:id="224"/>
      <w:bookmarkEnd w:id="225"/>
    </w:p>
    <w:p w14:paraId="6F600CCB" w14:textId="77777777" w:rsidR="00A84FC0" w:rsidRPr="00C810E7" w:rsidRDefault="00A84FC0" w:rsidP="00A84FC0">
      <w:pPr>
        <w:spacing w:before="360" w:after="360"/>
        <w:rPr>
          <w:sz w:val="20"/>
          <w:lang w:val="fr-BE"/>
        </w:rPr>
      </w:pPr>
      <w:r w:rsidRPr="00C810E7">
        <w:rPr>
          <w:sz w:val="20"/>
          <w:highlight w:val="yellow"/>
          <w:lang w:val="fr-BE"/>
        </w:rPr>
        <w:t>&lt;</w:t>
      </w:r>
      <w:r w:rsidRPr="00C810E7">
        <w:rPr>
          <w:rFonts w:eastAsia="Calibri"/>
          <w:b/>
          <w:sz w:val="20"/>
          <w:highlight w:val="yellow"/>
          <w:lang w:val="fr-BE"/>
        </w:rPr>
        <w:t>À imprimer sur le papier à en-tête de l’</w:t>
      </w:r>
      <w:r>
        <w:rPr>
          <w:rFonts w:eastAsia="Calibri"/>
          <w:b/>
          <w:sz w:val="20"/>
          <w:highlight w:val="yellow"/>
          <w:lang w:val="fr-BE"/>
        </w:rPr>
        <w:t>AUDITEUR</w:t>
      </w:r>
      <w:r w:rsidRPr="00C810E7">
        <w:rPr>
          <w:sz w:val="20"/>
          <w:highlight w:val="yellow"/>
          <w:lang w:val="fr-BE"/>
        </w:rPr>
        <w:t>&gt;</w:t>
      </w:r>
    </w:p>
    <w:p w14:paraId="52D7CC12" w14:textId="77777777" w:rsidR="00A84FC0" w:rsidRPr="00C810E7" w:rsidRDefault="00A84FC0" w:rsidP="00A84FC0">
      <w:pPr>
        <w:rPr>
          <w:lang w:val="fr-BE"/>
        </w:rPr>
      </w:pPr>
    </w:p>
    <w:p w14:paraId="561106F6" w14:textId="77777777" w:rsidR="00A84FC0" w:rsidRDefault="00A84FC0" w:rsidP="00A84FC0">
      <w:pPr>
        <w:spacing w:line="276" w:lineRule="auto"/>
        <w:jc w:val="center"/>
        <w:rPr>
          <w:b/>
          <w:sz w:val="28"/>
          <w:szCs w:val="28"/>
          <w:lang w:val="fr-BE"/>
        </w:rPr>
      </w:pPr>
      <w:r>
        <w:rPr>
          <w:b/>
          <w:sz w:val="28"/>
          <w:szCs w:val="28"/>
          <w:lang w:val="fr-BE"/>
        </w:rPr>
        <w:t xml:space="preserve">Rapport de vérification des dépenses dans le cadre d’un contrat de subvention applicable aux actions financées par la COI </w:t>
      </w:r>
    </w:p>
    <w:p w14:paraId="4E527165" w14:textId="77777777" w:rsidR="00A84FC0" w:rsidRPr="00C810E7" w:rsidRDefault="00A84FC0" w:rsidP="00A84FC0">
      <w:pPr>
        <w:jc w:val="center"/>
        <w:rPr>
          <w:b/>
          <w:sz w:val="28"/>
          <w:szCs w:val="28"/>
          <w:lang w:val="fr-BE"/>
        </w:rPr>
      </w:pPr>
    </w:p>
    <w:p w14:paraId="4BD50A48" w14:textId="77777777" w:rsidR="00A84FC0" w:rsidRPr="00C810E7" w:rsidRDefault="00A84FC0" w:rsidP="00A84FC0">
      <w:pPr>
        <w:spacing w:after="600"/>
        <w:jc w:val="center"/>
        <w:rPr>
          <w:b/>
          <w:sz w:val="28"/>
          <w:szCs w:val="28"/>
          <w:lang w:val="fr-BE"/>
        </w:rPr>
      </w:pPr>
      <w:r w:rsidRPr="00C810E7">
        <w:rPr>
          <w:b/>
          <w:sz w:val="28"/>
          <w:szCs w:val="28"/>
          <w:highlight w:val="yellow"/>
          <w:lang w:val="fr-BE"/>
        </w:rPr>
        <w:t>&lt;Intitulé et numéro du contrat de subvention &gt;</w:t>
      </w:r>
    </w:p>
    <w:p w14:paraId="3A723352" w14:textId="77777777" w:rsidR="0010424A" w:rsidRPr="0010424A" w:rsidRDefault="0010424A" w:rsidP="0010424A">
      <w:pPr>
        <w:spacing w:after="200" w:line="276" w:lineRule="auto"/>
        <w:jc w:val="left"/>
        <w:rPr>
          <w:rFonts w:ascii="Calibri" w:eastAsia="Calibri" w:hAnsi="Calibri"/>
          <w:szCs w:val="22"/>
        </w:rPr>
      </w:pPr>
    </w:p>
    <w:p w14:paraId="4A27A04A" w14:textId="77777777" w:rsidR="0010424A" w:rsidRPr="0010424A" w:rsidRDefault="0010424A" w:rsidP="0010424A">
      <w:pPr>
        <w:spacing w:after="200" w:line="276" w:lineRule="auto"/>
        <w:jc w:val="left"/>
        <w:rPr>
          <w:rFonts w:ascii="Calibri" w:eastAsia="Calibri" w:hAnsi="Calibri"/>
          <w:szCs w:val="22"/>
        </w:rPr>
      </w:pPr>
    </w:p>
    <w:p w14:paraId="6D3D0601" w14:textId="77777777" w:rsidR="0010424A" w:rsidRPr="0010424A" w:rsidRDefault="0010424A" w:rsidP="0010424A">
      <w:pPr>
        <w:pBdr>
          <w:top w:val="single" w:sz="4" w:space="1" w:color="auto"/>
          <w:left w:val="single" w:sz="4" w:space="4" w:color="auto"/>
          <w:bottom w:val="single" w:sz="4" w:space="1" w:color="auto"/>
          <w:right w:val="single" w:sz="4" w:space="4" w:color="auto"/>
        </w:pBdr>
        <w:spacing w:before="120" w:after="60"/>
        <w:jc w:val="center"/>
        <w:rPr>
          <w:b/>
          <w:color w:val="FF0000"/>
          <w:szCs w:val="22"/>
        </w:rPr>
      </w:pPr>
      <w:r w:rsidRPr="0010424A">
        <w:rPr>
          <w:rFonts w:eastAsia="Calibri"/>
          <w:b/>
          <w:color w:val="FF0000"/>
          <w:szCs w:val="22"/>
        </w:rPr>
        <w:t xml:space="preserve">Modèle à compléter comme suit par le vérificateur des dépenses: </w:t>
      </w:r>
    </w:p>
    <w:p w14:paraId="591C4D5F" w14:textId="77777777" w:rsidR="0010424A" w:rsidRPr="0010424A" w:rsidRDefault="0010424A" w:rsidP="0010424A">
      <w:pPr>
        <w:pBdr>
          <w:top w:val="single" w:sz="4" w:space="1" w:color="auto"/>
          <w:left w:val="single" w:sz="4" w:space="4" w:color="auto"/>
          <w:bottom w:val="single" w:sz="4" w:space="1" w:color="auto"/>
          <w:right w:val="single" w:sz="4" w:space="4" w:color="auto"/>
        </w:pBdr>
        <w:spacing w:before="120" w:after="60"/>
        <w:jc w:val="center"/>
        <w:rPr>
          <w:b/>
          <w:color w:val="FF0000"/>
          <w:szCs w:val="22"/>
        </w:rPr>
      </w:pPr>
    </w:p>
    <w:p w14:paraId="2DD11CD7" w14:textId="77777777" w:rsidR="0010424A" w:rsidRPr="0010424A" w:rsidRDefault="0010424A" w:rsidP="0010424A">
      <w:pPr>
        <w:numPr>
          <w:ilvl w:val="0"/>
          <w:numId w:val="5"/>
        </w:numPr>
        <w:pBdr>
          <w:top w:val="single" w:sz="4" w:space="1" w:color="auto"/>
          <w:left w:val="single" w:sz="4" w:space="4" w:color="auto"/>
          <w:bottom w:val="single" w:sz="4" w:space="1" w:color="auto"/>
          <w:right w:val="single" w:sz="4" w:space="4" w:color="auto"/>
        </w:pBdr>
        <w:spacing w:after="200" w:line="276" w:lineRule="auto"/>
        <w:jc w:val="left"/>
        <w:rPr>
          <w:szCs w:val="22"/>
        </w:rPr>
      </w:pPr>
      <w:r w:rsidRPr="0010424A">
        <w:rPr>
          <w:rFonts w:eastAsia="Calibri"/>
          <w:b/>
          <w:szCs w:val="22"/>
        </w:rPr>
        <w:t>Insérer</w:t>
      </w:r>
      <w:r w:rsidRPr="0010424A">
        <w:rPr>
          <w:rFonts w:eastAsia="Calibri"/>
          <w:szCs w:val="22"/>
        </w:rPr>
        <w:t xml:space="preserve"> les informations demandées entre les </w:t>
      </w:r>
      <w:r w:rsidRPr="0010424A">
        <w:rPr>
          <w:rFonts w:eastAsia="Calibri"/>
          <w:b/>
          <w:szCs w:val="22"/>
        </w:rPr>
        <w:t>&lt;…&gt;</w:t>
      </w:r>
    </w:p>
    <w:p w14:paraId="4A4C2A17" w14:textId="77777777" w:rsidR="0010424A" w:rsidRPr="0010424A" w:rsidRDefault="0010424A" w:rsidP="0010424A">
      <w:pPr>
        <w:numPr>
          <w:ilvl w:val="0"/>
          <w:numId w:val="5"/>
        </w:numPr>
        <w:pBdr>
          <w:top w:val="single" w:sz="4" w:space="1" w:color="auto"/>
          <w:left w:val="single" w:sz="4" w:space="4" w:color="auto"/>
          <w:bottom w:val="single" w:sz="4" w:space="1" w:color="auto"/>
          <w:right w:val="single" w:sz="4" w:space="4" w:color="auto"/>
        </w:pBdr>
        <w:spacing w:before="120" w:after="200" w:line="276" w:lineRule="auto"/>
        <w:jc w:val="left"/>
        <w:rPr>
          <w:szCs w:val="22"/>
        </w:rPr>
      </w:pPr>
      <w:r w:rsidRPr="0010424A">
        <w:rPr>
          <w:rFonts w:eastAsia="Calibri"/>
          <w:b/>
          <w:szCs w:val="22"/>
        </w:rPr>
        <w:t>Choisir</w:t>
      </w:r>
      <w:r w:rsidRPr="0010424A">
        <w:rPr>
          <w:rFonts w:eastAsia="Calibri"/>
          <w:szCs w:val="22"/>
        </w:rPr>
        <w:t xml:space="preserve">, le cas échéant, le texte optionnel surligné en </w:t>
      </w:r>
      <w:r w:rsidRPr="0010424A">
        <w:rPr>
          <w:rFonts w:eastAsia="Calibri"/>
          <w:szCs w:val="22"/>
          <w:highlight w:val="lightGray"/>
        </w:rPr>
        <w:t>gris</w:t>
      </w:r>
      <w:r w:rsidRPr="0010424A">
        <w:rPr>
          <w:rFonts w:eastAsia="Calibri"/>
          <w:szCs w:val="22"/>
        </w:rPr>
        <w:t xml:space="preserve"> entre </w:t>
      </w:r>
      <w:r w:rsidRPr="0010424A">
        <w:rPr>
          <w:rFonts w:eastAsia="Calibri"/>
          <w:b/>
          <w:szCs w:val="22"/>
        </w:rPr>
        <w:t>[...]</w:t>
      </w:r>
      <w:r w:rsidRPr="0010424A">
        <w:rPr>
          <w:rFonts w:eastAsia="Calibri"/>
          <w:szCs w:val="22"/>
        </w:rPr>
        <w:t>, ou le supprimer</w:t>
      </w:r>
    </w:p>
    <w:p w14:paraId="66F780DB" w14:textId="77777777" w:rsidR="0010424A" w:rsidRPr="0010424A" w:rsidRDefault="0010424A" w:rsidP="0010424A">
      <w:pPr>
        <w:numPr>
          <w:ilvl w:val="0"/>
          <w:numId w:val="5"/>
        </w:numPr>
        <w:pBdr>
          <w:top w:val="single" w:sz="4" w:space="1" w:color="auto"/>
          <w:left w:val="single" w:sz="4" w:space="4" w:color="auto"/>
          <w:bottom w:val="single" w:sz="4" w:space="1" w:color="auto"/>
          <w:right w:val="single" w:sz="4" w:space="4" w:color="auto"/>
        </w:pBdr>
        <w:spacing w:before="120" w:after="200" w:line="276" w:lineRule="auto"/>
        <w:jc w:val="left"/>
        <w:rPr>
          <w:szCs w:val="22"/>
        </w:rPr>
      </w:pPr>
      <w:r w:rsidRPr="0010424A">
        <w:rPr>
          <w:rFonts w:eastAsia="Calibri"/>
          <w:b/>
          <w:szCs w:val="22"/>
        </w:rPr>
        <w:t>Supprimer</w:t>
      </w:r>
      <w:r w:rsidRPr="0010424A">
        <w:rPr>
          <w:rFonts w:eastAsia="Calibri"/>
          <w:szCs w:val="22"/>
        </w:rPr>
        <w:t xml:space="preserve"> toutes les instructions en </w:t>
      </w:r>
      <w:r w:rsidRPr="0010424A">
        <w:rPr>
          <w:rFonts w:eastAsia="Calibri"/>
          <w:szCs w:val="22"/>
          <w:highlight w:val="yellow"/>
        </w:rPr>
        <w:t>jaune</w:t>
      </w:r>
      <w:r w:rsidRPr="0010424A">
        <w:rPr>
          <w:rFonts w:eastAsia="Calibri"/>
          <w:szCs w:val="22"/>
        </w:rPr>
        <w:t xml:space="preserve"> et la présente zone de texte </w:t>
      </w:r>
    </w:p>
    <w:p w14:paraId="40173CDB" w14:textId="0BFE99B5" w:rsidR="0010424A" w:rsidRPr="0010424A" w:rsidRDefault="0010424A" w:rsidP="0010424A">
      <w:pPr>
        <w:numPr>
          <w:ilvl w:val="0"/>
          <w:numId w:val="5"/>
        </w:numPr>
        <w:pBdr>
          <w:top w:val="single" w:sz="4" w:space="1" w:color="auto"/>
          <w:left w:val="single" w:sz="4" w:space="4" w:color="auto"/>
          <w:bottom w:val="single" w:sz="4" w:space="1" w:color="auto"/>
          <w:right w:val="single" w:sz="4" w:space="4" w:color="auto"/>
        </w:pBdr>
        <w:spacing w:before="120" w:after="200" w:line="276" w:lineRule="auto"/>
        <w:jc w:val="left"/>
        <w:rPr>
          <w:szCs w:val="22"/>
        </w:rPr>
      </w:pPr>
      <w:r w:rsidRPr="0010424A">
        <w:rPr>
          <w:rFonts w:eastAsia="Calibri"/>
          <w:b/>
          <w:szCs w:val="22"/>
        </w:rPr>
        <w:t>Remplacer le pied de page par «</w:t>
      </w:r>
      <w:r w:rsidR="00DF66AF">
        <w:rPr>
          <w:rFonts w:eastAsia="Calibri"/>
          <w:b/>
          <w:szCs w:val="22"/>
        </w:rPr>
        <w:t xml:space="preserve"> </w:t>
      </w:r>
      <w:r w:rsidRPr="0010424A">
        <w:rPr>
          <w:rFonts w:eastAsia="Calibri"/>
          <w:b/>
          <w:szCs w:val="22"/>
        </w:rPr>
        <w:t>RVD &lt;Année du rapport&gt;– Contrat &lt;…&gt; - Page …/…»</w:t>
      </w:r>
    </w:p>
    <w:p w14:paraId="56867B98" w14:textId="3F110BCD" w:rsidR="0010424A" w:rsidRPr="0010424A" w:rsidRDefault="0010424A" w:rsidP="0010424A">
      <w:pPr>
        <w:pBdr>
          <w:top w:val="single" w:sz="4" w:space="1" w:color="auto"/>
          <w:left w:val="single" w:sz="4" w:space="4" w:color="auto"/>
          <w:bottom w:val="single" w:sz="4" w:space="1" w:color="auto"/>
          <w:right w:val="single" w:sz="4" w:space="4" w:color="auto"/>
        </w:pBdr>
        <w:spacing w:before="120"/>
        <w:rPr>
          <w:szCs w:val="22"/>
        </w:rPr>
      </w:pPr>
      <w:r w:rsidRPr="0010424A">
        <w:rPr>
          <w:rFonts w:eastAsia="Calibri"/>
          <w:szCs w:val="22"/>
        </w:rPr>
        <w:t xml:space="preserve">Mis à part les informations et déclarations qui doivent être ajoutées dans les rapports sur les observations factuelles conformément à l’ISRS 4400, </w:t>
      </w:r>
      <w:r w:rsidRPr="0010424A">
        <w:rPr>
          <w:rFonts w:eastAsia="Calibri"/>
          <w:b/>
          <w:szCs w:val="22"/>
        </w:rPr>
        <w:t>le libellé standard</w:t>
      </w:r>
      <w:r w:rsidRPr="0010424A">
        <w:rPr>
          <w:rFonts w:eastAsia="Calibri"/>
          <w:szCs w:val="22"/>
        </w:rPr>
        <w:t xml:space="preserve"> ne peut être modifié que dans des cas exceptionnels et après consultation préalable d</w:t>
      </w:r>
      <w:r w:rsidR="00B01FBC">
        <w:rPr>
          <w:rFonts w:eastAsia="Calibri"/>
          <w:szCs w:val="22"/>
        </w:rPr>
        <w:t>u service d’</w:t>
      </w:r>
      <w:r w:rsidRPr="0010424A">
        <w:rPr>
          <w:rFonts w:eastAsia="Calibri"/>
          <w:szCs w:val="22"/>
        </w:rPr>
        <w:t xml:space="preserve">Audit </w:t>
      </w:r>
      <w:r w:rsidR="00B01FBC">
        <w:rPr>
          <w:rFonts w:eastAsia="Calibri"/>
          <w:szCs w:val="22"/>
        </w:rPr>
        <w:t xml:space="preserve">interne </w:t>
      </w:r>
      <w:r w:rsidRPr="0010424A">
        <w:rPr>
          <w:rFonts w:eastAsia="Calibri"/>
          <w:szCs w:val="22"/>
        </w:rPr>
        <w:t xml:space="preserve">de la </w:t>
      </w:r>
      <w:r w:rsidR="00DF66AF">
        <w:rPr>
          <w:rFonts w:eastAsia="Calibri"/>
          <w:szCs w:val="22"/>
        </w:rPr>
        <w:t>COI</w:t>
      </w:r>
      <w:r w:rsidRPr="0010424A">
        <w:rPr>
          <w:rFonts w:eastAsia="Calibri"/>
          <w:szCs w:val="22"/>
        </w:rPr>
        <w:t>.</w:t>
      </w:r>
    </w:p>
    <w:p w14:paraId="06785874" w14:textId="2930C5D4" w:rsidR="00A84FC0" w:rsidRDefault="00A84FC0" w:rsidP="006E7562">
      <w:pPr>
        <w:pStyle w:val="ListParagraph"/>
        <w:spacing w:after="120" w:line="240" w:lineRule="auto"/>
        <w:ind w:left="600"/>
        <w:contextualSpacing w:val="0"/>
        <w:jc w:val="both"/>
        <w:rPr>
          <w:rFonts w:ascii="EYInterstate Light" w:hAnsi="EYInterstate Light"/>
          <w:b/>
          <w:sz w:val="28"/>
        </w:rPr>
      </w:pPr>
    </w:p>
    <w:p w14:paraId="00404E7D" w14:textId="141BB841" w:rsidR="0010424A" w:rsidRPr="0010424A" w:rsidRDefault="0010424A" w:rsidP="0010424A">
      <w:pPr>
        <w:spacing w:before="120" w:after="360"/>
        <w:ind w:left="431" w:hanging="431"/>
        <w:jc w:val="left"/>
        <w:rPr>
          <w:rFonts w:ascii="Arial" w:hAnsi="Arial" w:cs="Arial"/>
          <w:b/>
          <w:sz w:val="28"/>
          <w:u w:val="single"/>
        </w:rPr>
      </w:pPr>
      <w:r w:rsidRPr="0010424A">
        <w:rPr>
          <w:rFonts w:ascii="Arial" w:hAnsi="Arial"/>
          <w:b/>
          <w:sz w:val="28"/>
          <w:u w:val="single"/>
        </w:rPr>
        <w:t xml:space="preserve">1. Contexte </w:t>
      </w:r>
    </w:p>
    <w:p w14:paraId="3E0FC3D6" w14:textId="77777777" w:rsidR="0010424A" w:rsidRPr="0010424A" w:rsidRDefault="0010424A" w:rsidP="0010424A">
      <w:pPr>
        <w:keepNext/>
        <w:keepLines/>
        <w:numPr>
          <w:ilvl w:val="0"/>
          <w:numId w:val="30"/>
        </w:numPr>
        <w:spacing w:before="200" w:after="0" w:line="276" w:lineRule="auto"/>
        <w:ind w:left="0" w:firstLine="0"/>
        <w:jc w:val="left"/>
        <w:outlineLvl w:val="1"/>
        <w:rPr>
          <w:rFonts w:ascii="Arial" w:hAnsi="Arial" w:cs="Arial"/>
          <w:b/>
          <w:bCs/>
          <w:i/>
          <w:szCs w:val="22"/>
        </w:rPr>
      </w:pPr>
      <w:bookmarkStart w:id="226" w:name="_Toc134794232"/>
      <w:bookmarkStart w:id="227" w:name="_Toc146793482"/>
      <w:r w:rsidRPr="0010424A">
        <w:rPr>
          <w:rFonts w:ascii="Arial" w:hAnsi="Arial"/>
          <w:b/>
          <w:bCs/>
          <w:i/>
          <w:szCs w:val="26"/>
        </w:rPr>
        <w:t>1.1. Brève description de l’action soumise à vérification</w:t>
      </w:r>
      <w:bookmarkEnd w:id="226"/>
      <w:bookmarkEnd w:id="227"/>
    </w:p>
    <w:tbl>
      <w:tblPr>
        <w:tblW w:w="9214" w:type="dxa"/>
        <w:tblInd w:w="108" w:type="dxa"/>
        <w:tblBorders>
          <w:top w:val="single" w:sz="4" w:space="0" w:color="auto"/>
          <w:bottom w:val="single" w:sz="4" w:space="0" w:color="auto"/>
          <w:insideH w:val="single" w:sz="4" w:space="0" w:color="auto"/>
          <w:insideV w:val="single" w:sz="4" w:space="0" w:color="auto"/>
        </w:tblBorders>
        <w:tblLook w:val="01E0" w:firstRow="1" w:lastRow="1" w:firstColumn="1" w:lastColumn="1" w:noHBand="0" w:noVBand="0"/>
      </w:tblPr>
      <w:tblGrid>
        <w:gridCol w:w="3261"/>
        <w:gridCol w:w="5953"/>
      </w:tblGrid>
      <w:tr w:rsidR="0010424A" w:rsidRPr="0010424A" w14:paraId="5151E4BC" w14:textId="77777777" w:rsidTr="00033F48">
        <w:tc>
          <w:tcPr>
            <w:tcW w:w="3261" w:type="dxa"/>
            <w:shd w:val="clear" w:color="auto" w:fill="auto"/>
          </w:tcPr>
          <w:p w14:paraId="0114FE07" w14:textId="415B6D40"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Numéro et intitulé du contrat</w:t>
            </w:r>
            <w:r w:rsidR="00DF66AF">
              <w:rPr>
                <w:rFonts w:ascii="Arial" w:eastAsia="Calibri" w:hAnsi="Arial"/>
                <w:b/>
                <w:sz w:val="18"/>
                <w:szCs w:val="22"/>
              </w:rPr>
              <w:t xml:space="preserve"> </w:t>
            </w:r>
            <w:r w:rsidRPr="0010424A">
              <w:rPr>
                <w:rFonts w:ascii="Arial" w:eastAsia="Calibri" w:hAnsi="Arial"/>
                <w:b/>
                <w:sz w:val="18"/>
                <w:szCs w:val="22"/>
              </w:rPr>
              <w:t>:</w:t>
            </w:r>
          </w:p>
        </w:tc>
        <w:tc>
          <w:tcPr>
            <w:tcW w:w="5953" w:type="dxa"/>
            <w:shd w:val="clear" w:color="auto" w:fill="auto"/>
          </w:tcPr>
          <w:p w14:paraId="1D61F071" w14:textId="77777777" w:rsidR="0010424A" w:rsidRPr="0010424A" w:rsidRDefault="0010424A" w:rsidP="0010424A">
            <w:pPr>
              <w:spacing w:before="120"/>
              <w:jc w:val="left"/>
              <w:rPr>
                <w:rFonts w:ascii="Arial" w:hAnsi="Arial" w:cs="Arial"/>
                <w:sz w:val="18"/>
                <w:szCs w:val="18"/>
              </w:rPr>
            </w:pPr>
          </w:p>
        </w:tc>
      </w:tr>
      <w:tr w:rsidR="0010424A" w:rsidRPr="0010424A" w14:paraId="732EDFA9" w14:textId="77777777" w:rsidTr="00033F48">
        <w:tc>
          <w:tcPr>
            <w:tcW w:w="3261" w:type="dxa"/>
            <w:shd w:val="clear" w:color="auto" w:fill="auto"/>
          </w:tcPr>
          <w:p w14:paraId="4DC0E2CA"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Type de contrat</w:t>
            </w:r>
          </w:p>
        </w:tc>
        <w:tc>
          <w:tcPr>
            <w:tcW w:w="5953" w:type="dxa"/>
            <w:shd w:val="clear" w:color="auto" w:fill="auto"/>
          </w:tcPr>
          <w:p w14:paraId="7BC9437C" w14:textId="77777777" w:rsidR="0010424A" w:rsidRPr="0010424A" w:rsidRDefault="0010424A" w:rsidP="0010424A">
            <w:pPr>
              <w:spacing w:before="120"/>
              <w:jc w:val="left"/>
              <w:rPr>
                <w:rFonts w:ascii="Arial" w:hAnsi="Arial" w:cs="Arial"/>
                <w:sz w:val="18"/>
                <w:szCs w:val="18"/>
              </w:rPr>
            </w:pPr>
            <w:r w:rsidRPr="0010424A">
              <w:rPr>
                <w:rFonts w:ascii="Arial" w:eastAsia="Calibri" w:hAnsi="Arial"/>
                <w:sz w:val="18"/>
                <w:szCs w:val="22"/>
              </w:rPr>
              <w:t>&lt;</w:t>
            </w:r>
            <w:r w:rsidRPr="0010424A">
              <w:rPr>
                <w:rFonts w:ascii="Arial" w:eastAsia="Calibri" w:hAnsi="Arial"/>
                <w:sz w:val="18"/>
                <w:szCs w:val="22"/>
                <w:highlight w:val="yellow"/>
              </w:rPr>
              <w:t>par ex. contrat de subvention, devis-programme, contrat de services...&gt;</w:t>
            </w:r>
          </w:p>
        </w:tc>
      </w:tr>
      <w:tr w:rsidR="0010424A" w:rsidRPr="0010424A" w14:paraId="4F9CEB8B" w14:textId="77777777" w:rsidTr="00033F48">
        <w:tc>
          <w:tcPr>
            <w:tcW w:w="3261" w:type="dxa"/>
            <w:shd w:val="clear" w:color="auto" w:fill="auto"/>
          </w:tcPr>
          <w:p w14:paraId="68473AB9"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sz w:val="18"/>
                <w:szCs w:val="22"/>
              </w:rPr>
              <w:t>Rapport(s) financier(s) soumis à vérification</w:t>
            </w:r>
          </w:p>
        </w:tc>
        <w:tc>
          <w:tcPr>
            <w:tcW w:w="5953" w:type="dxa"/>
            <w:shd w:val="clear" w:color="auto" w:fill="auto"/>
          </w:tcPr>
          <w:p w14:paraId="0FA4AD71" w14:textId="77777777" w:rsidR="0010424A" w:rsidRPr="0010424A" w:rsidRDefault="0010424A" w:rsidP="0010424A">
            <w:pPr>
              <w:spacing w:before="120"/>
              <w:jc w:val="left"/>
              <w:rPr>
                <w:rFonts w:ascii="Arial" w:hAnsi="Arial" w:cs="Arial"/>
                <w:sz w:val="18"/>
                <w:szCs w:val="18"/>
                <w:highlight w:val="yellow"/>
              </w:rPr>
            </w:pPr>
            <w:r w:rsidRPr="0010424A">
              <w:rPr>
                <w:rFonts w:ascii="Arial" w:eastAsia="Calibri" w:hAnsi="Arial"/>
                <w:sz w:val="18"/>
                <w:szCs w:val="22"/>
                <w:highlight w:val="yellow"/>
              </w:rPr>
              <w:t>&lt;JJ/MM/AAAA-JJ/MM/AAAA&gt;</w:t>
            </w:r>
          </w:p>
          <w:p w14:paraId="3B9E808C" w14:textId="77777777" w:rsidR="0010424A" w:rsidRPr="0010424A" w:rsidRDefault="0010424A" w:rsidP="0010424A">
            <w:pPr>
              <w:spacing w:before="120"/>
              <w:jc w:val="left"/>
              <w:rPr>
                <w:rFonts w:ascii="Arial" w:hAnsi="Arial" w:cs="Arial"/>
                <w:sz w:val="18"/>
                <w:szCs w:val="18"/>
                <w:highlight w:val="yellow"/>
              </w:rPr>
            </w:pPr>
            <w:r w:rsidRPr="0010424A">
              <w:rPr>
                <w:rFonts w:ascii="Arial" w:eastAsia="Calibri" w:hAnsi="Arial"/>
                <w:sz w:val="18"/>
                <w:szCs w:val="22"/>
                <w:highlight w:val="yellow"/>
              </w:rPr>
              <w:t>&lt;JJ/MM/AAAA-JJ/MM/AAAA&gt;</w:t>
            </w:r>
          </w:p>
          <w:p w14:paraId="4AB6530D" w14:textId="77777777" w:rsidR="0010424A" w:rsidRPr="0010424A" w:rsidRDefault="0010424A" w:rsidP="0010424A">
            <w:pPr>
              <w:spacing w:before="120"/>
              <w:jc w:val="left"/>
              <w:rPr>
                <w:rFonts w:ascii="Arial" w:hAnsi="Arial" w:cs="Arial"/>
                <w:sz w:val="18"/>
                <w:szCs w:val="18"/>
              </w:rPr>
            </w:pPr>
            <w:r w:rsidRPr="0010424A">
              <w:rPr>
                <w:rFonts w:ascii="Arial" w:eastAsia="Calibri" w:hAnsi="Arial"/>
                <w:sz w:val="18"/>
                <w:szCs w:val="22"/>
                <w:highlight w:val="yellow"/>
              </w:rPr>
              <w:t>&lt;JJ/MM/AAAA-JJ/MM/AAAA&gt;</w:t>
            </w:r>
          </w:p>
        </w:tc>
      </w:tr>
      <w:tr w:rsidR="0010424A" w:rsidRPr="0010424A" w14:paraId="2150F7B8" w14:textId="77777777" w:rsidTr="00033F48">
        <w:tc>
          <w:tcPr>
            <w:tcW w:w="3261" w:type="dxa"/>
            <w:shd w:val="clear" w:color="auto" w:fill="auto"/>
          </w:tcPr>
          <w:p w14:paraId="52051AD2"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Entité déclarante et autres entités ayant engagé des dépenses</w:t>
            </w:r>
            <w:r w:rsidRPr="0010424A">
              <w:rPr>
                <w:rFonts w:ascii="Arial" w:eastAsia="Calibri" w:hAnsi="Arial"/>
                <w:sz w:val="18"/>
                <w:szCs w:val="22"/>
                <w:vertAlign w:val="superscript"/>
              </w:rPr>
              <w:footnoteReference w:id="1"/>
            </w:r>
          </w:p>
        </w:tc>
        <w:tc>
          <w:tcPr>
            <w:tcW w:w="5953" w:type="dxa"/>
            <w:shd w:val="clear" w:color="auto" w:fill="auto"/>
          </w:tcPr>
          <w:p w14:paraId="28E2D6A3" w14:textId="77777777" w:rsidR="0010424A" w:rsidRPr="0010424A" w:rsidRDefault="0010424A" w:rsidP="0010424A">
            <w:pPr>
              <w:spacing w:before="120"/>
              <w:jc w:val="left"/>
              <w:rPr>
                <w:rFonts w:ascii="Arial" w:hAnsi="Arial" w:cs="Arial"/>
                <w:sz w:val="18"/>
                <w:szCs w:val="18"/>
              </w:rPr>
            </w:pPr>
            <w:r w:rsidRPr="0010424A">
              <w:rPr>
                <w:rFonts w:ascii="Arial" w:eastAsia="Calibri" w:hAnsi="Arial"/>
                <w:sz w:val="18"/>
                <w:szCs w:val="22"/>
              </w:rPr>
              <w:t>&lt;</w:t>
            </w:r>
            <w:r w:rsidRPr="0010424A">
              <w:rPr>
                <w:rFonts w:ascii="Arial" w:eastAsia="Calibri" w:hAnsi="Arial"/>
                <w:sz w:val="18"/>
                <w:szCs w:val="22"/>
                <w:highlight w:val="yellow"/>
              </w:rPr>
              <w:t>Indiquez l’entité déclarante et les autres entités ayant engagé des dépenses et fournissez les informations essentielles sur leur forme juridique, leur nationalité, leur taille, leur(s) domaine(s) d’activité principal/principaux et les autres éléments jugés pertinents –</w:t>
            </w:r>
            <w:r w:rsidRPr="0010424A">
              <w:rPr>
                <w:rFonts w:ascii="Arial" w:eastAsia="Calibri" w:hAnsi="Arial"/>
                <w:sz w:val="18"/>
                <w:szCs w:val="22"/>
              </w:rPr>
              <w:t xml:space="preserve"> </w:t>
            </w:r>
            <w:r w:rsidRPr="0010424A">
              <w:rPr>
                <w:rFonts w:ascii="Arial" w:eastAsia="Calibri" w:hAnsi="Arial"/>
                <w:sz w:val="18"/>
                <w:szCs w:val="22"/>
                <w:highlight w:val="yellow"/>
              </w:rPr>
              <w:t>200 mots maximum</w:t>
            </w:r>
            <w:r w:rsidRPr="0010424A">
              <w:rPr>
                <w:rFonts w:ascii="Arial" w:eastAsia="Calibri" w:hAnsi="Arial"/>
                <w:sz w:val="18"/>
                <w:szCs w:val="22"/>
              </w:rPr>
              <w:t>&gt;</w:t>
            </w:r>
          </w:p>
        </w:tc>
      </w:tr>
      <w:tr w:rsidR="0010424A" w:rsidRPr="0010424A" w14:paraId="502F80C8" w14:textId="77777777" w:rsidTr="00033F48">
        <w:tc>
          <w:tcPr>
            <w:tcW w:w="3261" w:type="dxa"/>
            <w:shd w:val="clear" w:color="auto" w:fill="auto"/>
          </w:tcPr>
          <w:p w14:paraId="3A3C12C7"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Lieu(x) où le contrat est mis en œuvre</w:t>
            </w:r>
          </w:p>
        </w:tc>
        <w:tc>
          <w:tcPr>
            <w:tcW w:w="5953" w:type="dxa"/>
            <w:shd w:val="clear" w:color="auto" w:fill="auto"/>
          </w:tcPr>
          <w:p w14:paraId="2DA93A54" w14:textId="77777777" w:rsidR="0010424A" w:rsidRPr="0010424A" w:rsidRDefault="0010424A" w:rsidP="0010424A">
            <w:pPr>
              <w:spacing w:before="120"/>
              <w:jc w:val="left"/>
              <w:rPr>
                <w:rFonts w:ascii="Arial" w:hAnsi="Arial" w:cs="Arial"/>
                <w:sz w:val="18"/>
                <w:szCs w:val="18"/>
              </w:rPr>
            </w:pPr>
          </w:p>
        </w:tc>
      </w:tr>
      <w:tr w:rsidR="0010424A" w:rsidRPr="0010424A" w14:paraId="74B04B1E" w14:textId="77777777" w:rsidTr="00033F48">
        <w:tc>
          <w:tcPr>
            <w:tcW w:w="3261" w:type="dxa"/>
            <w:shd w:val="clear" w:color="auto" w:fill="auto"/>
          </w:tcPr>
          <w:p w14:paraId="496C5172"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Période d’exécution du contrat</w:t>
            </w:r>
          </w:p>
        </w:tc>
        <w:tc>
          <w:tcPr>
            <w:tcW w:w="5953" w:type="dxa"/>
            <w:shd w:val="clear" w:color="auto" w:fill="auto"/>
          </w:tcPr>
          <w:p w14:paraId="5B7D659E" w14:textId="77777777" w:rsidR="0010424A" w:rsidRPr="0010424A" w:rsidRDefault="0010424A" w:rsidP="0010424A">
            <w:pPr>
              <w:spacing w:before="120"/>
              <w:jc w:val="left"/>
              <w:rPr>
                <w:rFonts w:ascii="Arial" w:hAnsi="Arial" w:cs="Arial"/>
                <w:sz w:val="18"/>
                <w:szCs w:val="18"/>
              </w:rPr>
            </w:pPr>
          </w:p>
        </w:tc>
      </w:tr>
      <w:tr w:rsidR="0010424A" w:rsidRPr="0010424A" w14:paraId="3EF9AFA1" w14:textId="77777777" w:rsidTr="00033F48">
        <w:tc>
          <w:tcPr>
            <w:tcW w:w="3261" w:type="dxa"/>
            <w:shd w:val="clear" w:color="auto" w:fill="auto"/>
          </w:tcPr>
          <w:p w14:paraId="2A3EAD3E"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Stade de la mise en œuvre du contrat</w:t>
            </w:r>
          </w:p>
        </w:tc>
        <w:tc>
          <w:tcPr>
            <w:tcW w:w="5953" w:type="dxa"/>
            <w:shd w:val="clear" w:color="auto" w:fill="auto"/>
          </w:tcPr>
          <w:p w14:paraId="4188FA5E" w14:textId="77777777" w:rsidR="0010424A" w:rsidRPr="0010424A" w:rsidRDefault="0010424A" w:rsidP="0010424A">
            <w:pPr>
              <w:spacing w:before="120"/>
              <w:jc w:val="left"/>
              <w:rPr>
                <w:rFonts w:ascii="Arial" w:hAnsi="Arial" w:cs="Arial"/>
                <w:sz w:val="18"/>
                <w:szCs w:val="18"/>
              </w:rPr>
            </w:pPr>
            <w:r w:rsidRPr="0010424A">
              <w:rPr>
                <w:rFonts w:ascii="Arial" w:eastAsia="Calibri" w:hAnsi="Arial"/>
                <w:sz w:val="18"/>
                <w:szCs w:val="22"/>
              </w:rPr>
              <w:t>&lt;</w:t>
            </w:r>
            <w:r w:rsidRPr="0010424A">
              <w:rPr>
                <w:rFonts w:ascii="Arial" w:eastAsia="Calibri" w:hAnsi="Arial"/>
                <w:sz w:val="18"/>
                <w:szCs w:val="22"/>
                <w:highlight w:val="yellow"/>
              </w:rPr>
              <w:t>indiquer en cours ou terminé</w:t>
            </w:r>
            <w:r w:rsidRPr="0010424A">
              <w:rPr>
                <w:rFonts w:ascii="Arial" w:eastAsia="Calibri" w:hAnsi="Arial"/>
                <w:sz w:val="18"/>
                <w:szCs w:val="22"/>
              </w:rPr>
              <w:t>&gt;</w:t>
            </w:r>
          </w:p>
        </w:tc>
      </w:tr>
      <w:tr w:rsidR="0010424A" w:rsidRPr="0010424A" w14:paraId="4819EBDD" w14:textId="77777777" w:rsidTr="00033F48">
        <w:tc>
          <w:tcPr>
            <w:tcW w:w="3261" w:type="dxa"/>
            <w:shd w:val="clear" w:color="auto" w:fill="auto"/>
          </w:tcPr>
          <w:p w14:paraId="0BD39845"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Objectifs généraux et spécifiques du contrat</w:t>
            </w:r>
          </w:p>
        </w:tc>
        <w:tc>
          <w:tcPr>
            <w:tcW w:w="5953" w:type="dxa"/>
            <w:shd w:val="clear" w:color="auto" w:fill="auto"/>
          </w:tcPr>
          <w:p w14:paraId="4F854E4E" w14:textId="77777777" w:rsidR="0010424A" w:rsidRPr="0010424A" w:rsidRDefault="0010424A" w:rsidP="0010424A">
            <w:pPr>
              <w:spacing w:before="120"/>
              <w:jc w:val="left"/>
              <w:rPr>
                <w:rFonts w:ascii="Arial" w:hAnsi="Arial" w:cs="Arial"/>
                <w:b/>
                <w:sz w:val="18"/>
                <w:szCs w:val="18"/>
              </w:rPr>
            </w:pPr>
          </w:p>
        </w:tc>
      </w:tr>
      <w:tr w:rsidR="0010424A" w:rsidRPr="0010424A" w14:paraId="5969A41C" w14:textId="77777777" w:rsidTr="00033F48">
        <w:tc>
          <w:tcPr>
            <w:tcW w:w="3261" w:type="dxa"/>
            <w:shd w:val="clear" w:color="auto" w:fill="auto"/>
          </w:tcPr>
          <w:p w14:paraId="257A5BD9" w14:textId="77777777" w:rsidR="0010424A" w:rsidRPr="0010424A" w:rsidRDefault="0010424A" w:rsidP="0010424A">
            <w:pPr>
              <w:spacing w:before="120"/>
              <w:jc w:val="left"/>
              <w:rPr>
                <w:rFonts w:ascii="Arial" w:hAnsi="Arial" w:cs="Arial"/>
                <w:b/>
                <w:sz w:val="18"/>
                <w:szCs w:val="18"/>
              </w:rPr>
            </w:pPr>
            <w:r w:rsidRPr="0010424A">
              <w:rPr>
                <w:rFonts w:ascii="Arial" w:eastAsia="Calibri" w:hAnsi="Arial"/>
                <w:b/>
                <w:sz w:val="18"/>
                <w:szCs w:val="22"/>
              </w:rPr>
              <w:t xml:space="preserve">Description synthétique des activités, des résultats et du groupe cible </w:t>
            </w:r>
          </w:p>
        </w:tc>
        <w:tc>
          <w:tcPr>
            <w:tcW w:w="5953" w:type="dxa"/>
            <w:shd w:val="clear" w:color="auto" w:fill="auto"/>
          </w:tcPr>
          <w:p w14:paraId="62225026" w14:textId="77777777" w:rsidR="0010424A" w:rsidRPr="0010424A" w:rsidRDefault="0010424A" w:rsidP="0010424A">
            <w:pPr>
              <w:spacing w:before="120"/>
              <w:jc w:val="left"/>
              <w:rPr>
                <w:rFonts w:ascii="Arial" w:hAnsi="Arial" w:cs="Arial"/>
                <w:sz w:val="18"/>
                <w:szCs w:val="18"/>
              </w:rPr>
            </w:pPr>
            <w:r w:rsidRPr="0010424A">
              <w:rPr>
                <w:rFonts w:ascii="Arial" w:eastAsia="Calibri" w:hAnsi="Arial"/>
                <w:sz w:val="18"/>
                <w:szCs w:val="22"/>
              </w:rPr>
              <w:t>&lt;</w:t>
            </w:r>
            <w:r w:rsidRPr="0010424A">
              <w:rPr>
                <w:rFonts w:ascii="Arial" w:eastAsia="Calibri" w:hAnsi="Arial"/>
                <w:sz w:val="18"/>
                <w:szCs w:val="22"/>
                <w:highlight w:val="yellow"/>
              </w:rPr>
              <w:t>300 mots maximum</w:t>
            </w:r>
            <w:r w:rsidRPr="0010424A">
              <w:rPr>
                <w:rFonts w:ascii="Arial" w:eastAsia="Calibri" w:hAnsi="Arial"/>
                <w:sz w:val="18"/>
                <w:szCs w:val="22"/>
              </w:rPr>
              <w:t>&gt;</w:t>
            </w:r>
          </w:p>
        </w:tc>
      </w:tr>
    </w:tbl>
    <w:p w14:paraId="44C9AC00" w14:textId="77777777" w:rsidR="0010424A" w:rsidRPr="0010424A" w:rsidRDefault="0010424A" w:rsidP="0010424A">
      <w:pPr>
        <w:spacing w:line="276" w:lineRule="auto"/>
        <w:jc w:val="left"/>
        <w:rPr>
          <w:rFonts w:eastAsia="Calibri"/>
          <w:i/>
          <w:szCs w:val="22"/>
        </w:rPr>
      </w:pPr>
    </w:p>
    <w:p w14:paraId="108494BD" w14:textId="77777777" w:rsidR="0010424A" w:rsidRPr="0010424A" w:rsidRDefault="0010424A" w:rsidP="00A84FC0">
      <w:pPr>
        <w:keepNext/>
        <w:keepLines/>
        <w:spacing w:before="200" w:after="200" w:line="276" w:lineRule="auto"/>
        <w:jc w:val="left"/>
        <w:outlineLvl w:val="1"/>
        <w:rPr>
          <w:rFonts w:ascii="Arial" w:hAnsi="Arial" w:cs="Arial"/>
          <w:b/>
          <w:bCs/>
          <w:i/>
          <w:sz w:val="26"/>
          <w:szCs w:val="26"/>
        </w:rPr>
      </w:pPr>
      <w:bookmarkStart w:id="228" w:name="_Toc134794233"/>
      <w:bookmarkStart w:id="229" w:name="_Toc146793483"/>
      <w:r w:rsidRPr="0010424A">
        <w:rPr>
          <w:rFonts w:ascii="Arial" w:hAnsi="Arial"/>
          <w:b/>
          <w:bCs/>
          <w:i/>
          <w:szCs w:val="26"/>
        </w:rPr>
        <w:t>1.2. Informations financières de base sur le contrat (au moment de la vérification)</w:t>
      </w:r>
      <w:bookmarkEnd w:id="228"/>
      <w:bookmarkEnd w:id="229"/>
    </w:p>
    <w:p w14:paraId="280D3141" w14:textId="3878876D" w:rsidR="0010424A" w:rsidRPr="0010424A" w:rsidRDefault="00A84FC0" w:rsidP="00A84FC0">
      <w:pPr>
        <w:spacing w:before="240" w:after="240" w:line="276" w:lineRule="auto"/>
        <w:jc w:val="left"/>
        <w:rPr>
          <w:rFonts w:ascii="EYInterstate Light" w:hAnsi="EYInterstate Light" w:cs="Arial"/>
          <w:i/>
          <w:snapToGrid w:val="0"/>
          <w:szCs w:val="22"/>
          <w:lang w:val="fr-BE" w:eastAsia="en-GB" w:bidi="ar-SA"/>
        </w:rPr>
      </w:pPr>
      <w:r>
        <w:rPr>
          <w:rFonts w:ascii="EYInterstate Light" w:hAnsi="EYInterstate Light" w:cs="Arial"/>
          <w:i/>
          <w:snapToGrid w:val="0"/>
          <w:szCs w:val="22"/>
          <w:lang w:val="fr-BE" w:eastAsia="en-GB" w:bidi="ar-SA"/>
        </w:rPr>
        <w:t>1.2.1</w:t>
      </w:r>
      <w:r>
        <w:rPr>
          <w:rFonts w:ascii="EYInterstate Light" w:hAnsi="EYInterstate Light" w:cs="Arial"/>
          <w:i/>
          <w:snapToGrid w:val="0"/>
          <w:szCs w:val="22"/>
          <w:lang w:val="fr-BE" w:eastAsia="en-GB" w:bidi="ar-SA"/>
        </w:rPr>
        <w:tab/>
      </w:r>
      <w:r w:rsidR="0010424A" w:rsidRPr="0010424A">
        <w:rPr>
          <w:rFonts w:ascii="EYInterstate Light" w:hAnsi="EYInterstate Light" w:cs="Arial"/>
          <w:i/>
          <w:snapToGrid w:val="0"/>
          <w:szCs w:val="22"/>
          <w:lang w:val="fr-BE" w:eastAsia="en-GB" w:bidi="ar-SA"/>
        </w:rPr>
        <w:t>Dépenses</w:t>
      </w:r>
    </w:p>
    <w:tbl>
      <w:tblPr>
        <w:tblW w:w="8880" w:type="dxa"/>
        <w:tblInd w:w="93" w:type="dxa"/>
        <w:tblLook w:val="04A0" w:firstRow="1" w:lastRow="0" w:firstColumn="1" w:lastColumn="0" w:noHBand="0" w:noVBand="1"/>
      </w:tblPr>
      <w:tblGrid>
        <w:gridCol w:w="3320"/>
        <w:gridCol w:w="2780"/>
        <w:gridCol w:w="2780"/>
      </w:tblGrid>
      <w:tr w:rsidR="0010424A" w:rsidRPr="0010424A" w14:paraId="4C0FCF9F" w14:textId="77777777" w:rsidTr="00033F48">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74E5A" w14:textId="77777777" w:rsidR="0010424A" w:rsidRPr="0010424A" w:rsidRDefault="0010424A" w:rsidP="0010424A">
            <w:pPr>
              <w:spacing w:after="0"/>
              <w:jc w:val="left"/>
              <w:rPr>
                <w:rFonts w:ascii="Calibri" w:hAnsi="Calibri"/>
                <w:b/>
                <w:bCs/>
                <w:color w:val="000000"/>
                <w:szCs w:val="22"/>
                <w:lang w:val="fr-BE" w:eastAsia="en-GB" w:bidi="ar-SA"/>
              </w:rPr>
            </w:pPr>
            <w:r w:rsidRPr="0010424A">
              <w:rPr>
                <w:rFonts w:ascii="Calibri" w:hAnsi="Calibri"/>
                <w:b/>
                <w:bCs/>
                <w:color w:val="000000"/>
                <w:szCs w:val="22"/>
                <w:lang w:val="fr-BE" w:eastAsia="en-GB" w:bidi="ar-SA"/>
              </w:rPr>
              <w:t>Postes budgétaires</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07F58DF8"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xml:space="preserve">Dépenses prévues </w:t>
            </w:r>
          </w:p>
          <w:p w14:paraId="72540A34"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(montant)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1D18660D"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Dépenses déclarées (montant)</w:t>
            </w:r>
          </w:p>
        </w:tc>
      </w:tr>
      <w:tr w:rsidR="0010424A" w:rsidRPr="0010424A" w14:paraId="6C7ADA62"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159CEADE"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Poste budgétaire "…"</w:t>
            </w:r>
          </w:p>
        </w:tc>
        <w:tc>
          <w:tcPr>
            <w:tcW w:w="2780" w:type="dxa"/>
            <w:tcBorders>
              <w:top w:val="nil"/>
              <w:left w:val="nil"/>
              <w:bottom w:val="single" w:sz="4" w:space="0" w:color="auto"/>
              <w:right w:val="single" w:sz="4" w:space="0" w:color="auto"/>
            </w:tcBorders>
            <w:shd w:val="clear" w:color="auto" w:fill="auto"/>
            <w:noWrap/>
            <w:vAlign w:val="center"/>
            <w:hideMark/>
          </w:tcPr>
          <w:p w14:paraId="3FEB13E6"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386742CF"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2B81AA81"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4018E3FA"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w:t>
            </w:r>
          </w:p>
        </w:tc>
        <w:tc>
          <w:tcPr>
            <w:tcW w:w="2780" w:type="dxa"/>
            <w:tcBorders>
              <w:top w:val="nil"/>
              <w:left w:val="nil"/>
              <w:bottom w:val="single" w:sz="4" w:space="0" w:color="auto"/>
              <w:right w:val="single" w:sz="4" w:space="0" w:color="auto"/>
            </w:tcBorders>
            <w:shd w:val="clear" w:color="auto" w:fill="auto"/>
            <w:noWrap/>
            <w:vAlign w:val="center"/>
            <w:hideMark/>
          </w:tcPr>
          <w:p w14:paraId="15EEC9C3"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04BEEC73"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2F6FDC3A"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2876EF95" w14:textId="77777777" w:rsidR="0010424A" w:rsidRPr="0010424A" w:rsidRDefault="0010424A" w:rsidP="0010424A">
            <w:pPr>
              <w:spacing w:after="0"/>
              <w:jc w:val="left"/>
              <w:rPr>
                <w:rFonts w:ascii="Calibri" w:hAnsi="Calibri"/>
                <w:b/>
                <w:bCs/>
                <w:color w:val="000000"/>
                <w:szCs w:val="22"/>
                <w:lang w:val="fr-BE" w:eastAsia="en-GB" w:bidi="ar-SA"/>
              </w:rPr>
            </w:pPr>
            <w:r w:rsidRPr="0010424A">
              <w:rPr>
                <w:rFonts w:ascii="Calibri" w:hAnsi="Calibri"/>
                <w:b/>
                <w:bCs/>
                <w:color w:val="000000"/>
                <w:szCs w:val="22"/>
                <w:lang w:val="fr-BE" w:eastAsia="en-GB" w:bidi="ar-SA"/>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75D1DD00"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0F1839D8"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w:t>
            </w:r>
          </w:p>
        </w:tc>
      </w:tr>
    </w:tbl>
    <w:p w14:paraId="71605EDB" w14:textId="77777777" w:rsidR="0010424A" w:rsidRPr="0010424A" w:rsidRDefault="0010424A" w:rsidP="0010424A">
      <w:pPr>
        <w:spacing w:before="240" w:after="240"/>
        <w:ind w:left="851"/>
        <w:jc w:val="left"/>
        <w:rPr>
          <w:rFonts w:ascii="EYInterstate Light" w:hAnsi="EYInterstate Light" w:cs="Arial"/>
          <w:i/>
          <w:snapToGrid w:val="0"/>
          <w:szCs w:val="22"/>
          <w:lang w:val="fr-BE" w:eastAsia="en-GB" w:bidi="ar-SA"/>
        </w:rPr>
      </w:pPr>
    </w:p>
    <w:p w14:paraId="1923E3D5" w14:textId="5663CDA5" w:rsidR="0010424A" w:rsidRPr="0010424A" w:rsidRDefault="00A84FC0" w:rsidP="00A84FC0">
      <w:pPr>
        <w:spacing w:before="240" w:after="240" w:line="276" w:lineRule="auto"/>
        <w:jc w:val="left"/>
        <w:rPr>
          <w:rFonts w:ascii="EYInterstate Light" w:hAnsi="EYInterstate Light" w:cs="Arial"/>
          <w:i/>
          <w:snapToGrid w:val="0"/>
          <w:szCs w:val="22"/>
          <w:lang w:val="fr-BE" w:eastAsia="en-GB" w:bidi="ar-SA"/>
        </w:rPr>
      </w:pPr>
      <w:r>
        <w:rPr>
          <w:rFonts w:ascii="EYInterstate Light" w:hAnsi="EYInterstate Light" w:cs="Arial"/>
          <w:i/>
          <w:snapToGrid w:val="0"/>
          <w:szCs w:val="22"/>
          <w:lang w:val="fr-BE" w:eastAsia="en-GB" w:bidi="ar-SA"/>
        </w:rPr>
        <w:t>1.2.2</w:t>
      </w:r>
      <w:r>
        <w:rPr>
          <w:rFonts w:ascii="EYInterstate Light" w:hAnsi="EYInterstate Light" w:cs="Arial"/>
          <w:i/>
          <w:snapToGrid w:val="0"/>
          <w:szCs w:val="22"/>
          <w:lang w:val="fr-BE" w:eastAsia="en-GB" w:bidi="ar-SA"/>
        </w:rPr>
        <w:tab/>
      </w:r>
      <w:r w:rsidR="0010424A" w:rsidRPr="0010424A">
        <w:rPr>
          <w:rFonts w:ascii="EYInterstate Light" w:hAnsi="EYInterstate Light" w:cs="Arial"/>
          <w:i/>
          <w:snapToGrid w:val="0"/>
          <w:szCs w:val="22"/>
          <w:lang w:val="fr-BE" w:eastAsia="en-GB" w:bidi="ar-SA"/>
        </w:rPr>
        <w:t xml:space="preserve">Contributions </w:t>
      </w:r>
    </w:p>
    <w:tbl>
      <w:tblPr>
        <w:tblW w:w="8880" w:type="dxa"/>
        <w:tblInd w:w="93" w:type="dxa"/>
        <w:tblLook w:val="04A0" w:firstRow="1" w:lastRow="0" w:firstColumn="1" w:lastColumn="0" w:noHBand="0" w:noVBand="1"/>
      </w:tblPr>
      <w:tblGrid>
        <w:gridCol w:w="3320"/>
        <w:gridCol w:w="2780"/>
        <w:gridCol w:w="2780"/>
      </w:tblGrid>
      <w:tr w:rsidR="0010424A" w:rsidRPr="0010424A" w14:paraId="616D91F2" w14:textId="77777777" w:rsidTr="00033F48">
        <w:trPr>
          <w:trHeight w:val="600"/>
        </w:trPr>
        <w:tc>
          <w:tcPr>
            <w:tcW w:w="3320" w:type="dxa"/>
            <w:tcBorders>
              <w:top w:val="single" w:sz="4" w:space="0" w:color="auto"/>
              <w:left w:val="single" w:sz="4" w:space="0" w:color="auto"/>
              <w:bottom w:val="nil"/>
              <w:right w:val="nil"/>
            </w:tcBorders>
            <w:shd w:val="clear" w:color="auto" w:fill="auto"/>
            <w:noWrap/>
            <w:vAlign w:val="center"/>
            <w:hideMark/>
          </w:tcPr>
          <w:p w14:paraId="10E827FE" w14:textId="77777777" w:rsidR="0010424A" w:rsidRPr="0010424A" w:rsidRDefault="0010424A" w:rsidP="0010424A">
            <w:pPr>
              <w:spacing w:after="0"/>
              <w:jc w:val="left"/>
              <w:rPr>
                <w:rFonts w:ascii="Calibri" w:hAnsi="Calibri"/>
                <w:b/>
                <w:bCs/>
                <w:color w:val="000000"/>
                <w:szCs w:val="22"/>
                <w:lang w:val="fr-BE" w:eastAsia="en-GB" w:bidi="ar-SA"/>
              </w:rPr>
            </w:pPr>
            <w:r w:rsidRPr="0010424A">
              <w:rPr>
                <w:rFonts w:ascii="Calibri" w:hAnsi="Calibri"/>
                <w:b/>
                <w:bCs/>
                <w:color w:val="000000"/>
                <w:szCs w:val="22"/>
                <w:lang w:val="fr-BE" w:eastAsia="en-GB" w:bidi="ar-SA"/>
              </w:rPr>
              <w:t>Origine de la contribution</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2E4EF"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Contribution prévue (montant)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48257E5D"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xml:space="preserve">Contribution effective </w:t>
            </w:r>
            <w:r w:rsidRPr="0010424A">
              <w:rPr>
                <w:rFonts w:ascii="Calibri" w:hAnsi="Calibri"/>
                <w:b/>
                <w:bCs/>
                <w:color w:val="000000"/>
                <w:szCs w:val="22"/>
                <w:lang w:val="fr-BE" w:eastAsia="en-GB" w:bidi="ar-SA"/>
              </w:rPr>
              <w:br/>
              <w:t>(montant)</w:t>
            </w:r>
          </w:p>
        </w:tc>
      </w:tr>
      <w:tr w:rsidR="0010424A" w:rsidRPr="0010424A" w14:paraId="510A04C3" w14:textId="77777777" w:rsidTr="00033F48">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84DACA" w14:textId="2BDC8197" w:rsidR="0010424A" w:rsidRPr="0010424A" w:rsidRDefault="00DF66AF" w:rsidP="0010424A">
            <w:pPr>
              <w:spacing w:after="0"/>
              <w:jc w:val="left"/>
              <w:rPr>
                <w:rFonts w:ascii="Calibri" w:hAnsi="Calibri"/>
                <w:color w:val="000000"/>
                <w:szCs w:val="22"/>
                <w:lang w:val="fr-BE" w:eastAsia="en-GB" w:bidi="ar-SA"/>
              </w:rPr>
            </w:pPr>
            <w:r>
              <w:rPr>
                <w:rFonts w:ascii="Calibri" w:hAnsi="Calibri"/>
                <w:color w:val="000000"/>
                <w:szCs w:val="22"/>
                <w:lang w:val="fr-BE" w:eastAsia="en-GB" w:bidi="ar-SA"/>
              </w:rPr>
              <w:t>COI</w:t>
            </w:r>
          </w:p>
        </w:tc>
        <w:tc>
          <w:tcPr>
            <w:tcW w:w="2780" w:type="dxa"/>
            <w:tcBorders>
              <w:top w:val="nil"/>
              <w:left w:val="nil"/>
              <w:bottom w:val="single" w:sz="4" w:space="0" w:color="auto"/>
              <w:right w:val="single" w:sz="4" w:space="0" w:color="auto"/>
            </w:tcBorders>
            <w:shd w:val="clear" w:color="auto" w:fill="auto"/>
            <w:noWrap/>
            <w:vAlign w:val="center"/>
            <w:hideMark/>
          </w:tcPr>
          <w:p w14:paraId="5ACA441C"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1CA3C003"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6700EBC8"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865863C"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Entité déclarante</w:t>
            </w:r>
          </w:p>
        </w:tc>
        <w:tc>
          <w:tcPr>
            <w:tcW w:w="2780" w:type="dxa"/>
            <w:tcBorders>
              <w:top w:val="nil"/>
              <w:left w:val="nil"/>
              <w:bottom w:val="single" w:sz="4" w:space="0" w:color="auto"/>
              <w:right w:val="single" w:sz="4" w:space="0" w:color="auto"/>
            </w:tcBorders>
            <w:shd w:val="clear" w:color="auto" w:fill="auto"/>
            <w:noWrap/>
            <w:vAlign w:val="center"/>
            <w:hideMark/>
          </w:tcPr>
          <w:p w14:paraId="39DB53A9"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2E254626"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5175DE24"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2962388A"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 xml:space="preserve">Entité 1 ayant engagé des dépenses </w:t>
            </w:r>
          </w:p>
        </w:tc>
        <w:tc>
          <w:tcPr>
            <w:tcW w:w="2780" w:type="dxa"/>
            <w:tcBorders>
              <w:top w:val="nil"/>
              <w:left w:val="nil"/>
              <w:bottom w:val="single" w:sz="4" w:space="0" w:color="auto"/>
              <w:right w:val="single" w:sz="4" w:space="0" w:color="auto"/>
            </w:tcBorders>
            <w:shd w:val="clear" w:color="auto" w:fill="auto"/>
            <w:noWrap/>
            <w:vAlign w:val="center"/>
            <w:hideMark/>
          </w:tcPr>
          <w:p w14:paraId="381FDAA7"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39140E50"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3285EC99"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31D7E511"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w:t>
            </w:r>
          </w:p>
        </w:tc>
        <w:tc>
          <w:tcPr>
            <w:tcW w:w="2780" w:type="dxa"/>
            <w:tcBorders>
              <w:top w:val="nil"/>
              <w:left w:val="nil"/>
              <w:bottom w:val="single" w:sz="4" w:space="0" w:color="auto"/>
              <w:right w:val="single" w:sz="4" w:space="0" w:color="auto"/>
            </w:tcBorders>
            <w:shd w:val="clear" w:color="auto" w:fill="auto"/>
            <w:noWrap/>
            <w:vAlign w:val="center"/>
            <w:hideMark/>
          </w:tcPr>
          <w:p w14:paraId="427B9CC9"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1B3A9C2B"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2710A2E6"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15896883" w14:textId="77777777" w:rsidR="0010424A" w:rsidRPr="0010424A" w:rsidRDefault="0010424A" w:rsidP="0010424A">
            <w:pPr>
              <w:spacing w:after="0"/>
              <w:jc w:val="left"/>
              <w:rPr>
                <w:rFonts w:ascii="Calibri" w:hAnsi="Calibri"/>
                <w:b/>
                <w:bCs/>
                <w:color w:val="000000"/>
                <w:szCs w:val="22"/>
                <w:lang w:val="fr-BE" w:eastAsia="en-GB" w:bidi="ar-SA"/>
              </w:rPr>
            </w:pPr>
            <w:r w:rsidRPr="0010424A">
              <w:rPr>
                <w:rFonts w:ascii="Calibri" w:hAnsi="Calibri"/>
                <w:b/>
                <w:bCs/>
                <w:color w:val="000000"/>
                <w:szCs w:val="22"/>
                <w:lang w:val="fr-BE" w:eastAsia="en-GB" w:bidi="ar-SA"/>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537B2216"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35D77E2F"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w:t>
            </w:r>
          </w:p>
        </w:tc>
      </w:tr>
    </w:tbl>
    <w:p w14:paraId="4F413E4C" w14:textId="033D656B" w:rsidR="0010424A" w:rsidRPr="0010424A" w:rsidRDefault="00964F98" w:rsidP="00964F98">
      <w:pPr>
        <w:spacing w:before="240" w:after="240" w:line="276" w:lineRule="auto"/>
        <w:jc w:val="left"/>
        <w:rPr>
          <w:rFonts w:ascii="EYInterstate Light" w:hAnsi="EYInterstate Light" w:cs="Arial"/>
          <w:i/>
          <w:snapToGrid w:val="0"/>
          <w:szCs w:val="22"/>
          <w:lang w:val="fr-BE" w:eastAsia="en-GB" w:bidi="ar-SA"/>
        </w:rPr>
      </w:pPr>
      <w:r>
        <w:rPr>
          <w:rFonts w:ascii="EYInterstate Light" w:hAnsi="EYInterstate Light" w:cs="Arial"/>
          <w:i/>
          <w:snapToGrid w:val="0"/>
          <w:szCs w:val="22"/>
          <w:lang w:val="fr-BE" w:eastAsia="en-GB" w:bidi="ar-SA"/>
        </w:rPr>
        <w:t>1.2.3</w:t>
      </w:r>
      <w:r>
        <w:rPr>
          <w:rFonts w:ascii="EYInterstate Light" w:hAnsi="EYInterstate Light" w:cs="Arial"/>
          <w:i/>
          <w:snapToGrid w:val="0"/>
          <w:szCs w:val="22"/>
          <w:lang w:val="fr-BE" w:eastAsia="en-GB" w:bidi="ar-SA"/>
        </w:rPr>
        <w:tab/>
      </w:r>
      <w:r w:rsidR="0010424A" w:rsidRPr="0010424A">
        <w:rPr>
          <w:rFonts w:ascii="EYInterstate Light" w:hAnsi="EYInterstate Light" w:cs="Arial"/>
          <w:i/>
          <w:snapToGrid w:val="0"/>
          <w:szCs w:val="22"/>
          <w:lang w:val="fr-BE" w:eastAsia="en-GB" w:bidi="ar-SA"/>
        </w:rPr>
        <w:t>Recettes</w:t>
      </w:r>
    </w:p>
    <w:tbl>
      <w:tblPr>
        <w:tblW w:w="8880" w:type="dxa"/>
        <w:tblInd w:w="93" w:type="dxa"/>
        <w:tblLook w:val="04A0" w:firstRow="1" w:lastRow="0" w:firstColumn="1" w:lastColumn="0" w:noHBand="0" w:noVBand="1"/>
      </w:tblPr>
      <w:tblGrid>
        <w:gridCol w:w="3320"/>
        <w:gridCol w:w="2780"/>
        <w:gridCol w:w="2780"/>
      </w:tblGrid>
      <w:tr w:rsidR="0010424A" w:rsidRPr="0010424A" w14:paraId="59378892" w14:textId="77777777" w:rsidTr="00033F48">
        <w:trPr>
          <w:trHeight w:val="600"/>
        </w:trPr>
        <w:tc>
          <w:tcPr>
            <w:tcW w:w="3320" w:type="dxa"/>
            <w:tcBorders>
              <w:top w:val="single" w:sz="4" w:space="0" w:color="auto"/>
              <w:left w:val="single" w:sz="4" w:space="0" w:color="auto"/>
              <w:bottom w:val="nil"/>
              <w:right w:val="nil"/>
            </w:tcBorders>
            <w:shd w:val="clear" w:color="auto" w:fill="auto"/>
            <w:noWrap/>
            <w:vAlign w:val="center"/>
            <w:hideMark/>
          </w:tcPr>
          <w:p w14:paraId="14FFDC7A" w14:textId="77777777" w:rsidR="0010424A" w:rsidRPr="0010424A" w:rsidRDefault="0010424A" w:rsidP="0010424A">
            <w:pPr>
              <w:spacing w:after="0"/>
              <w:jc w:val="left"/>
              <w:rPr>
                <w:rFonts w:ascii="Calibri" w:hAnsi="Calibri"/>
                <w:b/>
                <w:bCs/>
                <w:color w:val="000000"/>
                <w:szCs w:val="22"/>
                <w:lang w:val="fr-BE" w:eastAsia="en-GB" w:bidi="ar-SA"/>
              </w:rPr>
            </w:pPr>
            <w:r w:rsidRPr="0010424A">
              <w:rPr>
                <w:rFonts w:ascii="Calibri" w:hAnsi="Calibri"/>
                <w:b/>
                <w:bCs/>
                <w:color w:val="000000"/>
                <w:szCs w:val="22"/>
                <w:lang w:val="fr-BE" w:eastAsia="en-GB" w:bidi="ar-SA"/>
              </w:rPr>
              <w:t>Types de recette</w:t>
            </w:r>
          </w:p>
        </w:tc>
        <w:tc>
          <w:tcPr>
            <w:tcW w:w="2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9F941"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xml:space="preserve">Recettes prévues </w:t>
            </w:r>
            <w:r w:rsidRPr="0010424A">
              <w:rPr>
                <w:rFonts w:ascii="Calibri" w:hAnsi="Calibri"/>
                <w:b/>
                <w:bCs/>
                <w:color w:val="000000"/>
                <w:szCs w:val="22"/>
                <w:lang w:val="fr-BE" w:eastAsia="en-GB" w:bidi="ar-SA"/>
              </w:rPr>
              <w:br/>
              <w:t>(montant)</w:t>
            </w:r>
          </w:p>
        </w:tc>
        <w:tc>
          <w:tcPr>
            <w:tcW w:w="2780" w:type="dxa"/>
            <w:tcBorders>
              <w:top w:val="single" w:sz="4" w:space="0" w:color="auto"/>
              <w:left w:val="nil"/>
              <w:bottom w:val="single" w:sz="4" w:space="0" w:color="auto"/>
              <w:right w:val="single" w:sz="4" w:space="0" w:color="auto"/>
            </w:tcBorders>
            <w:shd w:val="clear" w:color="auto" w:fill="auto"/>
            <w:vAlign w:val="center"/>
            <w:hideMark/>
          </w:tcPr>
          <w:p w14:paraId="179C10A7"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xml:space="preserve">Recettes effectives </w:t>
            </w:r>
            <w:r w:rsidRPr="0010424A">
              <w:rPr>
                <w:rFonts w:ascii="Calibri" w:hAnsi="Calibri"/>
                <w:b/>
                <w:bCs/>
                <w:color w:val="000000"/>
                <w:szCs w:val="22"/>
                <w:lang w:val="fr-BE" w:eastAsia="en-GB" w:bidi="ar-SA"/>
              </w:rPr>
              <w:br/>
              <w:t>(montant)</w:t>
            </w:r>
          </w:p>
        </w:tc>
      </w:tr>
      <w:tr w:rsidR="0010424A" w:rsidRPr="0010424A" w14:paraId="132F4F29" w14:textId="77777777" w:rsidTr="00033F48">
        <w:trPr>
          <w:trHeight w:val="600"/>
        </w:trPr>
        <w:tc>
          <w:tcPr>
            <w:tcW w:w="33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F21D4"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Type "…"</w:t>
            </w:r>
          </w:p>
        </w:tc>
        <w:tc>
          <w:tcPr>
            <w:tcW w:w="2780" w:type="dxa"/>
            <w:tcBorders>
              <w:top w:val="nil"/>
              <w:left w:val="nil"/>
              <w:bottom w:val="single" w:sz="4" w:space="0" w:color="auto"/>
              <w:right w:val="single" w:sz="4" w:space="0" w:color="auto"/>
            </w:tcBorders>
            <w:shd w:val="clear" w:color="auto" w:fill="auto"/>
            <w:noWrap/>
            <w:vAlign w:val="center"/>
            <w:hideMark/>
          </w:tcPr>
          <w:p w14:paraId="2241A539"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4B6C4210"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68C603F0"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18FC883A"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Type "…"</w:t>
            </w:r>
          </w:p>
        </w:tc>
        <w:tc>
          <w:tcPr>
            <w:tcW w:w="2780" w:type="dxa"/>
            <w:tcBorders>
              <w:top w:val="nil"/>
              <w:left w:val="nil"/>
              <w:bottom w:val="single" w:sz="4" w:space="0" w:color="auto"/>
              <w:right w:val="single" w:sz="4" w:space="0" w:color="auto"/>
            </w:tcBorders>
            <w:shd w:val="clear" w:color="auto" w:fill="auto"/>
            <w:noWrap/>
            <w:vAlign w:val="center"/>
            <w:hideMark/>
          </w:tcPr>
          <w:p w14:paraId="2B02D29E"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2656BE0F"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6B978E80"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0F91FAC3" w14:textId="77777777" w:rsidR="0010424A" w:rsidRPr="0010424A" w:rsidRDefault="0010424A" w:rsidP="0010424A">
            <w:pPr>
              <w:spacing w:after="0"/>
              <w:jc w:val="left"/>
              <w:rPr>
                <w:rFonts w:ascii="Calibri" w:hAnsi="Calibri"/>
                <w:color w:val="000000"/>
                <w:szCs w:val="22"/>
                <w:lang w:val="fr-BE" w:eastAsia="en-GB" w:bidi="ar-SA"/>
              </w:rPr>
            </w:pPr>
            <w:r w:rsidRPr="0010424A">
              <w:rPr>
                <w:rFonts w:ascii="Calibri" w:hAnsi="Calibri"/>
                <w:color w:val="000000"/>
                <w:szCs w:val="22"/>
                <w:lang w:val="fr-BE" w:eastAsia="en-GB" w:bidi="ar-SA"/>
              </w:rPr>
              <w:t>…</w:t>
            </w:r>
          </w:p>
        </w:tc>
        <w:tc>
          <w:tcPr>
            <w:tcW w:w="2780" w:type="dxa"/>
            <w:tcBorders>
              <w:top w:val="nil"/>
              <w:left w:val="nil"/>
              <w:bottom w:val="single" w:sz="4" w:space="0" w:color="auto"/>
              <w:right w:val="single" w:sz="4" w:space="0" w:color="auto"/>
            </w:tcBorders>
            <w:shd w:val="clear" w:color="auto" w:fill="auto"/>
            <w:noWrap/>
            <w:vAlign w:val="center"/>
            <w:hideMark/>
          </w:tcPr>
          <w:p w14:paraId="6E4DC5E1"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38AD4E09" w14:textId="77777777" w:rsidR="0010424A" w:rsidRPr="0010424A" w:rsidRDefault="0010424A" w:rsidP="0010424A">
            <w:pPr>
              <w:spacing w:after="0"/>
              <w:jc w:val="center"/>
              <w:rPr>
                <w:rFonts w:ascii="Calibri" w:hAnsi="Calibri"/>
                <w:color w:val="000000"/>
                <w:szCs w:val="22"/>
                <w:lang w:val="fr-BE" w:eastAsia="en-GB" w:bidi="ar-SA"/>
              </w:rPr>
            </w:pPr>
            <w:r w:rsidRPr="0010424A">
              <w:rPr>
                <w:rFonts w:ascii="Calibri" w:hAnsi="Calibri"/>
                <w:color w:val="000000"/>
                <w:szCs w:val="22"/>
                <w:lang w:val="fr-BE" w:eastAsia="en-GB" w:bidi="ar-SA"/>
              </w:rPr>
              <w:t> </w:t>
            </w:r>
          </w:p>
        </w:tc>
      </w:tr>
      <w:tr w:rsidR="0010424A" w:rsidRPr="0010424A" w14:paraId="7A7EE8E7" w14:textId="77777777" w:rsidTr="00033F48">
        <w:trPr>
          <w:trHeight w:val="600"/>
        </w:trPr>
        <w:tc>
          <w:tcPr>
            <w:tcW w:w="3320" w:type="dxa"/>
            <w:tcBorders>
              <w:top w:val="nil"/>
              <w:left w:val="single" w:sz="4" w:space="0" w:color="auto"/>
              <w:bottom w:val="single" w:sz="4" w:space="0" w:color="auto"/>
              <w:right w:val="single" w:sz="4" w:space="0" w:color="auto"/>
            </w:tcBorders>
            <w:shd w:val="clear" w:color="auto" w:fill="auto"/>
            <w:noWrap/>
            <w:vAlign w:val="center"/>
            <w:hideMark/>
          </w:tcPr>
          <w:p w14:paraId="3042BF89" w14:textId="77777777" w:rsidR="0010424A" w:rsidRPr="0010424A" w:rsidRDefault="0010424A" w:rsidP="0010424A">
            <w:pPr>
              <w:spacing w:after="0"/>
              <w:jc w:val="left"/>
              <w:rPr>
                <w:rFonts w:ascii="Calibri" w:hAnsi="Calibri"/>
                <w:b/>
                <w:bCs/>
                <w:color w:val="000000"/>
                <w:szCs w:val="22"/>
                <w:lang w:val="fr-BE" w:eastAsia="en-GB" w:bidi="ar-SA"/>
              </w:rPr>
            </w:pPr>
            <w:r w:rsidRPr="0010424A">
              <w:rPr>
                <w:rFonts w:ascii="Calibri" w:hAnsi="Calibri"/>
                <w:b/>
                <w:bCs/>
                <w:color w:val="000000"/>
                <w:szCs w:val="22"/>
                <w:lang w:val="fr-BE" w:eastAsia="en-GB" w:bidi="ar-SA"/>
              </w:rPr>
              <w:t>Total</w:t>
            </w:r>
          </w:p>
        </w:tc>
        <w:tc>
          <w:tcPr>
            <w:tcW w:w="2780" w:type="dxa"/>
            <w:tcBorders>
              <w:top w:val="nil"/>
              <w:left w:val="nil"/>
              <w:bottom w:val="single" w:sz="4" w:space="0" w:color="auto"/>
              <w:right w:val="single" w:sz="4" w:space="0" w:color="auto"/>
            </w:tcBorders>
            <w:shd w:val="clear" w:color="auto" w:fill="auto"/>
            <w:noWrap/>
            <w:vAlign w:val="center"/>
            <w:hideMark/>
          </w:tcPr>
          <w:p w14:paraId="0BBAA824"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w:t>
            </w:r>
          </w:p>
        </w:tc>
        <w:tc>
          <w:tcPr>
            <w:tcW w:w="2780" w:type="dxa"/>
            <w:tcBorders>
              <w:top w:val="nil"/>
              <w:left w:val="nil"/>
              <w:bottom w:val="single" w:sz="4" w:space="0" w:color="auto"/>
              <w:right w:val="single" w:sz="4" w:space="0" w:color="auto"/>
            </w:tcBorders>
            <w:shd w:val="clear" w:color="auto" w:fill="auto"/>
            <w:noWrap/>
            <w:vAlign w:val="center"/>
            <w:hideMark/>
          </w:tcPr>
          <w:p w14:paraId="12D1177E" w14:textId="77777777" w:rsidR="0010424A" w:rsidRPr="0010424A" w:rsidRDefault="0010424A" w:rsidP="0010424A">
            <w:pPr>
              <w:spacing w:after="0"/>
              <w:jc w:val="center"/>
              <w:rPr>
                <w:rFonts w:ascii="Calibri" w:hAnsi="Calibri"/>
                <w:b/>
                <w:bCs/>
                <w:color w:val="000000"/>
                <w:szCs w:val="22"/>
                <w:lang w:val="fr-BE" w:eastAsia="en-GB" w:bidi="ar-SA"/>
              </w:rPr>
            </w:pPr>
            <w:r w:rsidRPr="0010424A">
              <w:rPr>
                <w:rFonts w:ascii="Calibri" w:hAnsi="Calibri"/>
                <w:b/>
                <w:bCs/>
                <w:color w:val="000000"/>
                <w:szCs w:val="22"/>
                <w:lang w:val="fr-BE" w:eastAsia="en-GB" w:bidi="ar-SA"/>
              </w:rPr>
              <w:t> </w:t>
            </w:r>
          </w:p>
        </w:tc>
      </w:tr>
    </w:tbl>
    <w:p w14:paraId="03A9E5D8" w14:textId="77777777" w:rsidR="0010424A" w:rsidRPr="0010424A" w:rsidRDefault="0010424A" w:rsidP="0010424A">
      <w:pPr>
        <w:spacing w:before="120"/>
        <w:ind w:left="-120"/>
        <w:rPr>
          <w:snapToGrid w:val="0"/>
          <w:szCs w:val="22"/>
          <w:lang w:val="fr-BE"/>
        </w:rPr>
      </w:pPr>
    </w:p>
    <w:p w14:paraId="27E3390E" w14:textId="45644A5B" w:rsidR="0010424A" w:rsidRPr="0010424A" w:rsidRDefault="0010424A" w:rsidP="005372A5">
      <w:pPr>
        <w:keepNext/>
        <w:keepLines/>
        <w:spacing w:before="200" w:after="0" w:line="276" w:lineRule="auto"/>
        <w:jc w:val="left"/>
        <w:outlineLvl w:val="1"/>
        <w:rPr>
          <w:rFonts w:ascii="Arial" w:hAnsi="Arial" w:cs="Arial"/>
          <w:b/>
          <w:bCs/>
          <w:i/>
          <w:sz w:val="26"/>
          <w:szCs w:val="26"/>
        </w:rPr>
      </w:pPr>
      <w:bookmarkStart w:id="230" w:name="_Toc134794234"/>
      <w:bookmarkStart w:id="231" w:name="_Toc146793484"/>
      <w:r w:rsidRPr="0010424A">
        <w:rPr>
          <w:rFonts w:ascii="Arial" w:hAnsi="Arial"/>
          <w:b/>
          <w:bCs/>
          <w:i/>
          <w:szCs w:val="26"/>
        </w:rPr>
        <w:t>1.3.</w:t>
      </w:r>
      <w:r w:rsidR="00DF66AF">
        <w:rPr>
          <w:rFonts w:ascii="Arial" w:hAnsi="Arial"/>
          <w:b/>
          <w:bCs/>
          <w:i/>
          <w:szCs w:val="26"/>
        </w:rPr>
        <w:t xml:space="preserve"> </w:t>
      </w:r>
      <w:r w:rsidRPr="0010424A">
        <w:rPr>
          <w:rFonts w:ascii="Arial" w:hAnsi="Arial"/>
          <w:b/>
          <w:bCs/>
          <w:i/>
          <w:szCs w:val="26"/>
        </w:rPr>
        <w:t>Rapports financiers/factures vérifiés</w:t>
      </w:r>
      <w:bookmarkEnd w:id="230"/>
      <w:bookmarkEnd w:id="231"/>
    </w:p>
    <w:p w14:paraId="104A4452" w14:textId="77777777" w:rsidR="00ED5065" w:rsidRDefault="00ED5065" w:rsidP="0010424A">
      <w:pPr>
        <w:spacing w:after="200" w:line="276" w:lineRule="auto"/>
        <w:rPr>
          <w:rFonts w:eastAsia="Calibri"/>
          <w:szCs w:val="22"/>
        </w:rPr>
      </w:pPr>
    </w:p>
    <w:p w14:paraId="3FF02D50" w14:textId="316F277A" w:rsidR="0010424A" w:rsidRPr="0010424A" w:rsidRDefault="0010424A" w:rsidP="0010424A">
      <w:pPr>
        <w:spacing w:after="200" w:line="276" w:lineRule="auto"/>
        <w:rPr>
          <w:rFonts w:eastAsia="Calibri"/>
          <w:szCs w:val="22"/>
        </w:rPr>
      </w:pPr>
      <w:r w:rsidRPr="0010424A">
        <w:rPr>
          <w:rFonts w:eastAsia="Calibri"/>
          <w:szCs w:val="22"/>
        </w:rPr>
        <w:lastRenderedPageBreak/>
        <w:t>Voir l’annexe 3.1.</w:t>
      </w:r>
    </w:p>
    <w:p w14:paraId="7C073F8F" w14:textId="77777777" w:rsidR="0010424A" w:rsidRPr="0010424A" w:rsidRDefault="0010424A" w:rsidP="005372A5">
      <w:pPr>
        <w:keepNext/>
        <w:keepLines/>
        <w:spacing w:before="480" w:after="0" w:line="276" w:lineRule="auto"/>
        <w:jc w:val="left"/>
        <w:outlineLvl w:val="0"/>
        <w:rPr>
          <w:rFonts w:ascii="Arial" w:hAnsi="Arial" w:cs="Arial"/>
          <w:b/>
          <w:bCs/>
          <w:sz w:val="28"/>
          <w:szCs w:val="28"/>
          <w:u w:val="single"/>
        </w:rPr>
      </w:pPr>
      <w:bookmarkStart w:id="232" w:name="_Toc134794235"/>
      <w:bookmarkStart w:id="233" w:name="_Toc146793485"/>
      <w:r w:rsidRPr="0010424A">
        <w:rPr>
          <w:rFonts w:ascii="Arial" w:hAnsi="Arial"/>
          <w:b/>
          <w:bCs/>
          <w:sz w:val="28"/>
          <w:szCs w:val="28"/>
          <w:u w:val="single"/>
        </w:rPr>
        <w:t>2. Analyse des risques</w:t>
      </w:r>
      <w:bookmarkEnd w:id="232"/>
      <w:bookmarkEnd w:id="233"/>
    </w:p>
    <w:p w14:paraId="3D1E4790" w14:textId="77777777" w:rsidR="0010424A" w:rsidRPr="0010424A" w:rsidRDefault="0010424A" w:rsidP="005372A5">
      <w:pPr>
        <w:keepNext/>
        <w:keepLines/>
        <w:spacing w:before="200" w:after="0" w:line="276" w:lineRule="auto"/>
        <w:jc w:val="left"/>
        <w:outlineLvl w:val="1"/>
        <w:rPr>
          <w:rFonts w:ascii="Arial" w:hAnsi="Arial" w:cs="Arial"/>
          <w:b/>
          <w:bCs/>
          <w:i/>
          <w:szCs w:val="22"/>
        </w:rPr>
      </w:pPr>
      <w:bookmarkStart w:id="234" w:name="_Toc134794236"/>
      <w:bookmarkStart w:id="235" w:name="_Toc146793486"/>
      <w:r w:rsidRPr="0010424A">
        <w:rPr>
          <w:rFonts w:ascii="Arial" w:hAnsi="Arial"/>
          <w:b/>
          <w:bCs/>
          <w:i/>
          <w:szCs w:val="26"/>
        </w:rPr>
        <w:t>2.1. Résultat de l’analyse des risques</w:t>
      </w:r>
      <w:bookmarkEnd w:id="234"/>
      <w:bookmarkEnd w:id="235"/>
    </w:p>
    <w:p w14:paraId="6072FD5C" w14:textId="77777777" w:rsidR="0010424A" w:rsidRPr="0010424A" w:rsidRDefault="0010424A" w:rsidP="0010424A">
      <w:pPr>
        <w:spacing w:after="200" w:line="276" w:lineRule="auto"/>
        <w:rPr>
          <w:rFonts w:eastAsia="Calibri"/>
          <w:szCs w:val="22"/>
        </w:rPr>
      </w:pPr>
      <w:r w:rsidRPr="0010424A">
        <w:rPr>
          <w:rFonts w:eastAsia="Calibri"/>
          <w:szCs w:val="22"/>
        </w:rPr>
        <w:t>À partir de l’analyse des risques effectuée conformément aux termes de référence, indiquez succinctement les risques identifiés susceptibles d’avoir une incidence sur le rapport vérifié, sur l’action, le contexte dans lequel celle-ci est mise en œuvre, les bénéficiaires et le groupe cible.</w:t>
      </w:r>
    </w:p>
    <w:p w14:paraId="366E994D" w14:textId="77777777" w:rsidR="0010424A" w:rsidRPr="0010424A" w:rsidRDefault="0010424A" w:rsidP="0010424A">
      <w:pPr>
        <w:spacing w:after="200" w:line="276" w:lineRule="auto"/>
        <w:rPr>
          <w:rFonts w:ascii="Calibri" w:eastAsia="Calibri" w:hAnsi="Calibri"/>
          <w:szCs w:val="22"/>
          <w:highlight w:val="yellow"/>
        </w:rPr>
      </w:pPr>
      <w:r w:rsidRPr="0010424A">
        <w:rPr>
          <w:rFonts w:ascii="Calibri" w:eastAsia="Calibri" w:hAnsi="Calibri"/>
          <w:szCs w:val="22"/>
          <w:highlight w:val="yellow"/>
        </w:rPr>
        <w:t>&lt;Par ex. action mise en œuvre via des procédures complexes de passation de marchés, soutien financier à des tiers (subventions en cascade) ou fonds renouvelables, transactions effectuées en plusieurs devises, complexité technique, indice de perception de la corruption élevé, cas d’interférence politique, prédominance des paiements en espèces, nombre de parties concernées, partenaires manquant de capacités administratives, faiblesses notoires des systèmes de contrôle interne, manque de participation ou de coopération du groupe cible, antécédents de fraude. (</w:t>
      </w:r>
      <w:r w:rsidRPr="0010424A">
        <w:rPr>
          <w:rFonts w:ascii="Calibri" w:eastAsia="Calibri" w:hAnsi="Calibri"/>
          <w:i/>
          <w:szCs w:val="22"/>
          <w:highlight w:val="yellow"/>
        </w:rPr>
        <w:t>300 mots maximum)</w:t>
      </w:r>
      <w:r w:rsidRPr="0010424A">
        <w:rPr>
          <w:rFonts w:ascii="Calibri" w:eastAsia="Calibri" w:hAnsi="Calibri"/>
          <w:szCs w:val="22"/>
          <w:highlight w:val="yellow"/>
        </w:rPr>
        <w:t>&gt;</w:t>
      </w:r>
    </w:p>
    <w:p w14:paraId="4BFBE182" w14:textId="77777777" w:rsidR="0010424A" w:rsidRPr="0010424A" w:rsidRDefault="0010424A" w:rsidP="0010424A">
      <w:pPr>
        <w:spacing w:after="200" w:line="276" w:lineRule="auto"/>
        <w:rPr>
          <w:rFonts w:eastAsia="Calibri"/>
          <w:szCs w:val="22"/>
        </w:rPr>
      </w:pPr>
      <w:r w:rsidRPr="0010424A">
        <w:rPr>
          <w:rFonts w:eastAsia="Calibri"/>
          <w:szCs w:val="22"/>
        </w:rPr>
        <w:t>Veuillez également indiquer les éventuels facteurs atténuants.</w:t>
      </w:r>
    </w:p>
    <w:p w14:paraId="19071D75" w14:textId="77777777" w:rsidR="0010424A" w:rsidRPr="0010424A" w:rsidRDefault="0010424A" w:rsidP="0010424A">
      <w:pPr>
        <w:spacing w:after="200" w:line="276" w:lineRule="auto"/>
        <w:rPr>
          <w:rFonts w:ascii="Calibri" w:eastAsia="Calibri" w:hAnsi="Calibri"/>
          <w:szCs w:val="22"/>
        </w:rPr>
      </w:pPr>
      <w:r w:rsidRPr="0010424A">
        <w:rPr>
          <w:rFonts w:ascii="Calibri" w:eastAsia="Calibri" w:hAnsi="Calibri"/>
          <w:szCs w:val="22"/>
          <w:highlight w:val="yellow"/>
        </w:rPr>
        <w:t>&lt;Par ex. travaux d’audit ou de vérification antérieurs, preuves d’un suivi étroit par le pouvoir adjudicateur, bons résultats obtenus par le partenaire de mise en œuvre dans le passé, etc. (</w:t>
      </w:r>
      <w:r w:rsidRPr="0010424A">
        <w:rPr>
          <w:rFonts w:ascii="Calibri" w:eastAsia="Calibri" w:hAnsi="Calibri"/>
          <w:i/>
          <w:szCs w:val="22"/>
          <w:highlight w:val="yellow"/>
        </w:rPr>
        <w:t>150 mots maximum)</w:t>
      </w:r>
      <w:r w:rsidRPr="0010424A">
        <w:rPr>
          <w:rFonts w:ascii="Calibri" w:eastAsia="Calibri" w:hAnsi="Calibri"/>
          <w:szCs w:val="22"/>
          <w:highlight w:val="yellow"/>
        </w:rPr>
        <w:t>&gt;</w:t>
      </w:r>
    </w:p>
    <w:p w14:paraId="4101D431" w14:textId="77777777" w:rsidR="0010424A" w:rsidRPr="0010424A" w:rsidRDefault="0010424A" w:rsidP="005372A5">
      <w:pPr>
        <w:keepNext/>
        <w:keepLines/>
        <w:spacing w:before="200" w:after="0" w:line="276" w:lineRule="auto"/>
        <w:jc w:val="left"/>
        <w:outlineLvl w:val="1"/>
        <w:rPr>
          <w:rFonts w:ascii="Arial" w:hAnsi="Arial"/>
          <w:b/>
          <w:bCs/>
          <w:i/>
          <w:szCs w:val="26"/>
        </w:rPr>
      </w:pPr>
    </w:p>
    <w:p w14:paraId="7E362899" w14:textId="77777777" w:rsidR="0010424A" w:rsidRPr="0010424A" w:rsidRDefault="0010424A" w:rsidP="005372A5">
      <w:pPr>
        <w:keepNext/>
        <w:keepLines/>
        <w:spacing w:before="200" w:after="0" w:line="276" w:lineRule="auto"/>
        <w:jc w:val="left"/>
        <w:outlineLvl w:val="1"/>
        <w:rPr>
          <w:rFonts w:ascii="Arial" w:hAnsi="Arial" w:cs="Arial"/>
          <w:b/>
          <w:bCs/>
          <w:i/>
          <w:szCs w:val="22"/>
        </w:rPr>
      </w:pPr>
      <w:bookmarkStart w:id="236" w:name="_Toc134794237"/>
      <w:bookmarkStart w:id="237" w:name="_Toc146793487"/>
      <w:r w:rsidRPr="0010424A">
        <w:rPr>
          <w:rFonts w:ascii="Arial" w:hAnsi="Arial"/>
          <w:b/>
          <w:bCs/>
          <w:i/>
          <w:szCs w:val="26"/>
        </w:rPr>
        <w:t>2.2 Conséquences sur l’échantillonnage</w:t>
      </w:r>
      <w:bookmarkEnd w:id="236"/>
      <w:bookmarkEnd w:id="237"/>
    </w:p>
    <w:p w14:paraId="7EC07CC0" w14:textId="77777777" w:rsidR="0010424A" w:rsidRPr="0010424A" w:rsidRDefault="0010424A" w:rsidP="0010424A">
      <w:pPr>
        <w:spacing w:after="200" w:line="276" w:lineRule="auto"/>
        <w:jc w:val="left"/>
        <w:rPr>
          <w:rFonts w:eastAsia="Calibri"/>
          <w:szCs w:val="22"/>
        </w:rPr>
      </w:pPr>
    </w:p>
    <w:p w14:paraId="397EC5AA" w14:textId="77777777" w:rsidR="0010424A" w:rsidRPr="0010424A" w:rsidRDefault="0010424A" w:rsidP="0010424A">
      <w:pPr>
        <w:spacing w:after="200" w:line="276" w:lineRule="auto"/>
        <w:rPr>
          <w:rFonts w:eastAsia="Calibri"/>
          <w:szCs w:val="22"/>
        </w:rPr>
      </w:pPr>
      <w:r w:rsidRPr="0010424A">
        <w:rPr>
          <w:rFonts w:eastAsia="Calibri"/>
          <w:szCs w:val="22"/>
        </w:rPr>
        <w:t>Indiquez comment les facteurs de risque identifiés sont reflétés dans la structure et la taille de l’échantillon.</w:t>
      </w:r>
    </w:p>
    <w:p w14:paraId="4F71E499" w14:textId="77777777" w:rsidR="0010424A" w:rsidRPr="0010424A" w:rsidRDefault="0010424A" w:rsidP="0010424A">
      <w:pPr>
        <w:spacing w:before="120" w:line="276" w:lineRule="auto"/>
        <w:rPr>
          <w:rFonts w:ascii="Calibri" w:eastAsia="Calibri" w:hAnsi="Calibri"/>
          <w:szCs w:val="22"/>
        </w:rPr>
      </w:pPr>
      <w:r w:rsidRPr="0010424A">
        <w:rPr>
          <w:rFonts w:ascii="Calibri" w:eastAsia="Calibri" w:hAnsi="Calibri"/>
          <w:szCs w:val="22"/>
          <w:highlight w:val="yellow"/>
        </w:rPr>
        <w:t>&lt;À partir des facteurs de risque identifiés, expliquez comment l’échantillon a été choisi (par exemple par échantillonnage statistique/libre, par stratification, etc.), à quel type de transactions la priorité a été accordée (par exemple aux transactions d’un montant supérieur à xx EUR, aux dépenses déclarées par le co-bénéficiaire XY, aux dépenses de personnel, aux paiements aux bénéficiaires de subventions en cascade, etc.), quel est le ratio de couverture en montant et en nombre de transactions.(</w:t>
      </w:r>
      <w:r w:rsidRPr="0010424A">
        <w:rPr>
          <w:rFonts w:ascii="Calibri" w:eastAsia="Calibri" w:hAnsi="Calibri"/>
          <w:i/>
          <w:szCs w:val="22"/>
          <w:highlight w:val="yellow"/>
        </w:rPr>
        <w:t>200 mots maximum)</w:t>
      </w:r>
      <w:r w:rsidRPr="0010424A">
        <w:rPr>
          <w:rFonts w:ascii="Calibri" w:eastAsia="Calibri" w:hAnsi="Calibri"/>
          <w:szCs w:val="22"/>
          <w:highlight w:val="yellow"/>
        </w:rPr>
        <w:t>&gt;</w:t>
      </w:r>
    </w:p>
    <w:p w14:paraId="5F5B9341" w14:textId="77777777" w:rsidR="0010424A" w:rsidRPr="0010424A" w:rsidRDefault="0010424A" w:rsidP="00964F98">
      <w:pPr>
        <w:keepNext/>
        <w:keepLines/>
        <w:spacing w:before="480" w:after="0" w:line="276" w:lineRule="auto"/>
        <w:jc w:val="left"/>
        <w:outlineLvl w:val="0"/>
        <w:rPr>
          <w:rFonts w:ascii="Arial" w:hAnsi="Arial" w:cs="Arial"/>
          <w:b/>
          <w:bCs/>
          <w:sz w:val="28"/>
          <w:szCs w:val="28"/>
          <w:u w:val="single"/>
        </w:rPr>
      </w:pPr>
      <w:bookmarkStart w:id="238" w:name="_Toc134794238"/>
      <w:bookmarkStart w:id="239" w:name="_Toc146793488"/>
      <w:r w:rsidRPr="0010424A">
        <w:rPr>
          <w:rFonts w:ascii="Arial" w:hAnsi="Arial"/>
          <w:b/>
          <w:bCs/>
          <w:sz w:val="28"/>
          <w:szCs w:val="28"/>
          <w:u w:val="single"/>
        </w:rPr>
        <w:t>3. Population des transactions et échantillon</w:t>
      </w:r>
      <w:bookmarkEnd w:id="238"/>
      <w:bookmarkEnd w:id="239"/>
    </w:p>
    <w:p w14:paraId="572CFE00" w14:textId="77777777" w:rsidR="0010424A" w:rsidRPr="0010424A" w:rsidRDefault="0010424A" w:rsidP="00964F98">
      <w:pPr>
        <w:keepNext/>
        <w:keepLines/>
        <w:spacing w:before="200" w:after="0" w:line="276" w:lineRule="auto"/>
        <w:jc w:val="left"/>
        <w:outlineLvl w:val="1"/>
        <w:rPr>
          <w:rFonts w:ascii="Arial" w:hAnsi="Arial" w:cs="Arial"/>
          <w:b/>
          <w:bCs/>
          <w:i/>
          <w:szCs w:val="22"/>
        </w:rPr>
      </w:pPr>
      <w:bookmarkStart w:id="240" w:name="_Toc134794239"/>
      <w:bookmarkStart w:id="241" w:name="_Toc146793489"/>
      <w:r w:rsidRPr="0010424A">
        <w:rPr>
          <w:rFonts w:ascii="Arial" w:hAnsi="Arial"/>
          <w:b/>
          <w:bCs/>
          <w:i/>
          <w:szCs w:val="26"/>
        </w:rPr>
        <w:t>3.1 Eléments clés/vue d’ensemble de l’échantillonnage</w:t>
      </w:r>
      <w:bookmarkEnd w:id="240"/>
      <w:bookmarkEnd w:id="241"/>
    </w:p>
    <w:p w14:paraId="74193A96" w14:textId="77777777" w:rsidR="0010424A" w:rsidRPr="0010424A" w:rsidRDefault="0010424A" w:rsidP="0010424A">
      <w:pPr>
        <w:spacing w:after="0" w:line="276" w:lineRule="auto"/>
        <w:jc w:val="left"/>
        <w:rPr>
          <w:rFonts w:eastAsia="Calibri"/>
          <w:szCs w:val="22"/>
        </w:rPr>
      </w:pPr>
    </w:p>
    <w:p w14:paraId="06E97E9D" w14:textId="77777777" w:rsidR="0010424A" w:rsidRPr="0010424A" w:rsidRDefault="0010424A" w:rsidP="0010424A">
      <w:pPr>
        <w:spacing w:after="200" w:line="276" w:lineRule="auto"/>
        <w:rPr>
          <w:rFonts w:eastAsia="Calibri"/>
          <w:szCs w:val="22"/>
        </w:rPr>
      </w:pPr>
      <w:r w:rsidRPr="0010424A">
        <w:rPr>
          <w:rFonts w:eastAsia="Calibri"/>
          <w:szCs w:val="22"/>
        </w:rPr>
        <w:t>La taille de l’échantillon a été déterminée sur la base d’un seuil de signification de 2 % du montant total des dépenses déclarées, avec un niveau de confiance de 95 % et en tenant compte de l’analyse des risques présentée ci-dessus.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7"/>
        <w:gridCol w:w="2839"/>
        <w:gridCol w:w="2845"/>
      </w:tblGrid>
      <w:tr w:rsidR="0010424A" w:rsidRPr="0010424A" w14:paraId="272E8B0F" w14:textId="77777777" w:rsidTr="00033F48">
        <w:tc>
          <w:tcPr>
            <w:tcW w:w="9288" w:type="dxa"/>
            <w:gridSpan w:val="3"/>
            <w:shd w:val="clear" w:color="auto" w:fill="auto"/>
          </w:tcPr>
          <w:p w14:paraId="46AAF2B9" w14:textId="3385705B" w:rsidR="0010424A" w:rsidRPr="0010424A" w:rsidRDefault="0010424A" w:rsidP="0010424A">
            <w:pPr>
              <w:keepNext/>
              <w:spacing w:before="120" w:line="276" w:lineRule="auto"/>
              <w:ind w:left="-120"/>
              <w:jc w:val="center"/>
              <w:rPr>
                <w:rFonts w:ascii="Arial" w:eastAsia="Calibri" w:hAnsi="Arial" w:cs="Arial"/>
                <w:b/>
                <w:sz w:val="18"/>
                <w:szCs w:val="18"/>
              </w:rPr>
            </w:pPr>
            <w:r w:rsidRPr="0010424A">
              <w:rPr>
                <w:rFonts w:ascii="Arial" w:eastAsia="Calibri" w:hAnsi="Arial"/>
                <w:b/>
                <w:sz w:val="18"/>
                <w:szCs w:val="22"/>
              </w:rPr>
              <w:lastRenderedPageBreak/>
              <w:t>Rapport/facture</w:t>
            </w:r>
            <w:r w:rsidR="00DF66AF">
              <w:rPr>
                <w:rFonts w:ascii="Arial" w:eastAsia="Calibri" w:hAnsi="Arial"/>
                <w:b/>
                <w:sz w:val="18"/>
                <w:szCs w:val="22"/>
              </w:rPr>
              <w:t xml:space="preserve"> </w:t>
            </w:r>
            <w:r w:rsidRPr="0010424A">
              <w:rPr>
                <w:rFonts w:ascii="Arial" w:eastAsia="Calibri" w:hAnsi="Arial"/>
                <w:b/>
                <w:sz w:val="18"/>
                <w:szCs w:val="22"/>
              </w:rPr>
              <w:t>: &lt;</w:t>
            </w:r>
            <w:r w:rsidRPr="0010424A">
              <w:rPr>
                <w:rFonts w:ascii="Arial" w:eastAsia="Calibri" w:hAnsi="Arial"/>
                <w:b/>
                <w:sz w:val="18"/>
                <w:szCs w:val="22"/>
                <w:highlight w:val="yellow"/>
              </w:rPr>
              <w:t>indiquez le numéro du rapport/de la facture et les dates de clôture des comptes</w:t>
            </w:r>
            <w:r w:rsidRPr="0010424A">
              <w:rPr>
                <w:rFonts w:ascii="Arial" w:eastAsia="Calibri" w:hAnsi="Arial"/>
                <w:b/>
                <w:sz w:val="18"/>
                <w:szCs w:val="22"/>
              </w:rPr>
              <w:t>&gt;</w:t>
            </w:r>
          </w:p>
        </w:tc>
      </w:tr>
      <w:tr w:rsidR="0010424A" w:rsidRPr="0010424A" w14:paraId="70958B7F" w14:textId="77777777" w:rsidTr="00033F48">
        <w:tc>
          <w:tcPr>
            <w:tcW w:w="3096" w:type="dxa"/>
            <w:shd w:val="clear" w:color="auto" w:fill="auto"/>
          </w:tcPr>
          <w:p w14:paraId="3F998ED9" w14:textId="77777777" w:rsidR="0010424A" w:rsidRPr="0010424A" w:rsidRDefault="0010424A" w:rsidP="0010424A">
            <w:pPr>
              <w:keepNext/>
              <w:spacing w:before="120" w:line="276" w:lineRule="auto"/>
              <w:ind w:left="-120"/>
              <w:jc w:val="center"/>
              <w:rPr>
                <w:rFonts w:ascii="Arial" w:eastAsia="Calibri" w:hAnsi="Arial" w:cs="Arial"/>
                <w:b/>
                <w:sz w:val="18"/>
                <w:szCs w:val="18"/>
              </w:rPr>
            </w:pPr>
          </w:p>
        </w:tc>
        <w:tc>
          <w:tcPr>
            <w:tcW w:w="3096" w:type="dxa"/>
            <w:shd w:val="clear" w:color="auto" w:fill="auto"/>
          </w:tcPr>
          <w:p w14:paraId="0109F0DB" w14:textId="77777777" w:rsidR="0010424A" w:rsidRPr="0010424A" w:rsidRDefault="0010424A" w:rsidP="0010424A">
            <w:pPr>
              <w:keepNext/>
              <w:spacing w:before="120" w:line="276" w:lineRule="auto"/>
              <w:ind w:left="-120"/>
              <w:jc w:val="center"/>
              <w:rPr>
                <w:rFonts w:ascii="Arial" w:eastAsia="Calibri" w:hAnsi="Arial" w:cs="Arial"/>
                <w:b/>
                <w:sz w:val="18"/>
                <w:szCs w:val="18"/>
              </w:rPr>
            </w:pPr>
            <w:r w:rsidRPr="0010424A">
              <w:rPr>
                <w:rFonts w:ascii="Arial" w:eastAsia="Calibri" w:hAnsi="Arial"/>
                <w:b/>
                <w:sz w:val="18"/>
                <w:szCs w:val="22"/>
              </w:rPr>
              <w:t>Population</w:t>
            </w:r>
          </w:p>
        </w:tc>
        <w:tc>
          <w:tcPr>
            <w:tcW w:w="3096" w:type="dxa"/>
            <w:shd w:val="clear" w:color="auto" w:fill="auto"/>
          </w:tcPr>
          <w:p w14:paraId="7569A2C0" w14:textId="77777777" w:rsidR="0010424A" w:rsidRPr="0010424A" w:rsidRDefault="0010424A" w:rsidP="0010424A">
            <w:pPr>
              <w:keepNext/>
              <w:spacing w:before="120" w:line="276" w:lineRule="auto"/>
              <w:ind w:left="-120"/>
              <w:jc w:val="center"/>
              <w:rPr>
                <w:rFonts w:ascii="Arial" w:eastAsia="Calibri" w:hAnsi="Arial" w:cs="Arial"/>
                <w:b/>
                <w:sz w:val="18"/>
                <w:szCs w:val="18"/>
              </w:rPr>
            </w:pPr>
            <w:r w:rsidRPr="0010424A">
              <w:rPr>
                <w:rFonts w:ascii="Arial" w:eastAsia="Calibri" w:hAnsi="Arial"/>
                <w:b/>
                <w:sz w:val="18"/>
                <w:szCs w:val="22"/>
              </w:rPr>
              <w:t>Échantillon vérifié</w:t>
            </w:r>
          </w:p>
        </w:tc>
      </w:tr>
      <w:tr w:rsidR="0010424A" w:rsidRPr="0010424A" w14:paraId="6F000E47" w14:textId="77777777" w:rsidTr="00033F48">
        <w:tc>
          <w:tcPr>
            <w:tcW w:w="3096" w:type="dxa"/>
            <w:shd w:val="clear" w:color="auto" w:fill="auto"/>
          </w:tcPr>
          <w:p w14:paraId="34157429" w14:textId="77777777" w:rsidR="0010424A" w:rsidRPr="0010424A" w:rsidRDefault="0010424A" w:rsidP="0010424A">
            <w:pPr>
              <w:keepNext/>
              <w:spacing w:before="120" w:line="276" w:lineRule="auto"/>
              <w:ind w:left="-120"/>
              <w:jc w:val="left"/>
              <w:rPr>
                <w:rFonts w:ascii="Arial" w:eastAsia="Calibri" w:hAnsi="Arial" w:cs="Arial"/>
                <w:b/>
                <w:sz w:val="18"/>
                <w:szCs w:val="18"/>
              </w:rPr>
            </w:pPr>
            <w:r w:rsidRPr="0010424A">
              <w:rPr>
                <w:rFonts w:ascii="Arial" w:eastAsia="Calibri" w:hAnsi="Arial"/>
                <w:b/>
                <w:sz w:val="18"/>
                <w:szCs w:val="22"/>
              </w:rPr>
              <w:t>Nombre de transactions</w:t>
            </w:r>
          </w:p>
        </w:tc>
        <w:tc>
          <w:tcPr>
            <w:tcW w:w="3096" w:type="dxa"/>
            <w:shd w:val="clear" w:color="auto" w:fill="auto"/>
          </w:tcPr>
          <w:p w14:paraId="36160776" w14:textId="77777777" w:rsidR="0010424A" w:rsidRPr="0010424A" w:rsidRDefault="0010424A" w:rsidP="0010424A">
            <w:pPr>
              <w:keepNext/>
              <w:spacing w:before="120" w:line="276" w:lineRule="auto"/>
              <w:ind w:left="-120"/>
              <w:jc w:val="right"/>
              <w:rPr>
                <w:rFonts w:ascii="Arial" w:eastAsia="Calibri" w:hAnsi="Arial" w:cs="Arial"/>
                <w:b/>
                <w:sz w:val="18"/>
                <w:szCs w:val="18"/>
              </w:rPr>
            </w:pPr>
          </w:p>
        </w:tc>
        <w:tc>
          <w:tcPr>
            <w:tcW w:w="3096" w:type="dxa"/>
            <w:shd w:val="clear" w:color="auto" w:fill="auto"/>
          </w:tcPr>
          <w:p w14:paraId="0629070C" w14:textId="77777777" w:rsidR="0010424A" w:rsidRPr="0010424A" w:rsidRDefault="0010424A" w:rsidP="0010424A">
            <w:pPr>
              <w:keepNext/>
              <w:spacing w:before="120" w:line="276" w:lineRule="auto"/>
              <w:ind w:left="-120"/>
              <w:jc w:val="right"/>
              <w:rPr>
                <w:rFonts w:ascii="Arial" w:eastAsia="Calibri" w:hAnsi="Arial" w:cs="Arial"/>
                <w:b/>
                <w:sz w:val="18"/>
                <w:szCs w:val="18"/>
              </w:rPr>
            </w:pPr>
          </w:p>
        </w:tc>
      </w:tr>
      <w:tr w:rsidR="0010424A" w:rsidRPr="0010424A" w14:paraId="4A62D441" w14:textId="77777777" w:rsidTr="00033F48">
        <w:tc>
          <w:tcPr>
            <w:tcW w:w="3096" w:type="dxa"/>
            <w:shd w:val="clear" w:color="auto" w:fill="auto"/>
          </w:tcPr>
          <w:p w14:paraId="7030BF76" w14:textId="77777777" w:rsidR="0010424A" w:rsidRPr="0010424A" w:rsidRDefault="0010424A" w:rsidP="0010424A">
            <w:pPr>
              <w:keepNext/>
              <w:spacing w:before="120" w:line="276" w:lineRule="auto"/>
              <w:ind w:left="-120"/>
              <w:jc w:val="left"/>
              <w:rPr>
                <w:rFonts w:ascii="Arial" w:eastAsia="Calibri" w:hAnsi="Arial" w:cs="Arial"/>
                <w:b/>
                <w:sz w:val="18"/>
                <w:szCs w:val="18"/>
              </w:rPr>
            </w:pPr>
            <w:r w:rsidRPr="0010424A">
              <w:rPr>
                <w:rFonts w:ascii="Arial" w:eastAsia="Calibri" w:hAnsi="Arial"/>
                <w:b/>
                <w:sz w:val="18"/>
                <w:szCs w:val="22"/>
              </w:rPr>
              <w:t>Valeur des transactions en EUR</w:t>
            </w:r>
          </w:p>
        </w:tc>
        <w:tc>
          <w:tcPr>
            <w:tcW w:w="3096" w:type="dxa"/>
            <w:shd w:val="clear" w:color="auto" w:fill="auto"/>
          </w:tcPr>
          <w:p w14:paraId="192E13DF" w14:textId="77777777" w:rsidR="0010424A" w:rsidRPr="0010424A" w:rsidRDefault="0010424A" w:rsidP="0010424A">
            <w:pPr>
              <w:keepNext/>
              <w:spacing w:before="120" w:line="276" w:lineRule="auto"/>
              <w:ind w:left="-120"/>
              <w:jc w:val="right"/>
              <w:rPr>
                <w:rFonts w:ascii="Arial" w:eastAsia="Calibri" w:hAnsi="Arial" w:cs="Arial"/>
                <w:b/>
                <w:sz w:val="18"/>
                <w:szCs w:val="18"/>
              </w:rPr>
            </w:pPr>
          </w:p>
        </w:tc>
        <w:tc>
          <w:tcPr>
            <w:tcW w:w="3096" w:type="dxa"/>
            <w:shd w:val="clear" w:color="auto" w:fill="auto"/>
          </w:tcPr>
          <w:p w14:paraId="17BD0B2F" w14:textId="77777777" w:rsidR="0010424A" w:rsidRPr="0010424A" w:rsidRDefault="0010424A" w:rsidP="0010424A">
            <w:pPr>
              <w:keepNext/>
              <w:spacing w:before="120" w:line="276" w:lineRule="auto"/>
              <w:ind w:left="-120"/>
              <w:jc w:val="right"/>
              <w:rPr>
                <w:rFonts w:ascii="Arial" w:eastAsia="Calibri" w:hAnsi="Arial" w:cs="Arial"/>
                <w:b/>
                <w:sz w:val="18"/>
                <w:szCs w:val="18"/>
              </w:rPr>
            </w:pPr>
          </w:p>
        </w:tc>
      </w:tr>
    </w:tbl>
    <w:p w14:paraId="4C7594B5" w14:textId="21343119" w:rsidR="0010424A" w:rsidRPr="0010424A" w:rsidRDefault="0010424A" w:rsidP="0010424A">
      <w:pPr>
        <w:keepLines/>
        <w:spacing w:after="200" w:line="276" w:lineRule="auto"/>
        <w:jc w:val="left"/>
        <w:rPr>
          <w:rFonts w:ascii="Arial" w:eastAsia="Calibri" w:hAnsi="Arial" w:cs="Arial"/>
          <w:sz w:val="18"/>
          <w:szCs w:val="18"/>
          <w:highlight w:val="yellow"/>
        </w:rPr>
      </w:pPr>
      <w:r w:rsidRPr="0010424A">
        <w:rPr>
          <w:rFonts w:ascii="Arial" w:eastAsia="Calibri" w:hAnsi="Arial"/>
          <w:sz w:val="18"/>
          <w:szCs w:val="22"/>
          <w:highlight w:val="yellow"/>
        </w:rPr>
        <w:t>Remplissez un tableau par rapport financier/facture vérifié(e)</w:t>
      </w:r>
    </w:p>
    <w:p w14:paraId="55D6CE73" w14:textId="77777777" w:rsidR="0010424A" w:rsidRPr="0010424A" w:rsidRDefault="0010424A" w:rsidP="0010424A">
      <w:pPr>
        <w:spacing w:line="276" w:lineRule="auto"/>
        <w:rPr>
          <w:rFonts w:eastAsia="Calibri"/>
          <w:szCs w:val="22"/>
        </w:rPr>
      </w:pPr>
      <w:r w:rsidRPr="0010424A">
        <w:rPr>
          <w:rFonts w:eastAsia="Calibri"/>
          <w:szCs w:val="22"/>
        </w:rPr>
        <w:t>Une liste complète des transactions comprises dans la population doit être jointe à l’annexe 3.2.</w:t>
      </w:r>
    </w:p>
    <w:p w14:paraId="1030C0FC" w14:textId="77777777" w:rsidR="0010424A" w:rsidRPr="0010424A" w:rsidRDefault="0010424A" w:rsidP="005372A5">
      <w:pPr>
        <w:keepNext/>
        <w:keepLines/>
        <w:spacing w:before="480" w:after="0" w:line="276" w:lineRule="auto"/>
        <w:jc w:val="left"/>
        <w:outlineLvl w:val="0"/>
        <w:rPr>
          <w:rFonts w:ascii="Arial" w:hAnsi="Arial" w:cs="Arial"/>
          <w:b/>
          <w:bCs/>
          <w:sz w:val="28"/>
          <w:szCs w:val="28"/>
          <w:u w:val="single"/>
        </w:rPr>
      </w:pPr>
      <w:bookmarkStart w:id="242" w:name="_Toc134794240"/>
      <w:bookmarkStart w:id="243" w:name="_Toc146793490"/>
      <w:r w:rsidRPr="0010424A">
        <w:rPr>
          <w:rFonts w:ascii="Arial" w:hAnsi="Arial"/>
          <w:b/>
          <w:bCs/>
          <w:sz w:val="28"/>
          <w:szCs w:val="28"/>
          <w:u w:val="single"/>
        </w:rPr>
        <w:t>4. Tests de validation</w:t>
      </w:r>
      <w:bookmarkEnd w:id="242"/>
      <w:bookmarkEnd w:id="243"/>
      <w:r w:rsidRPr="0010424A">
        <w:rPr>
          <w:rFonts w:ascii="Arial" w:hAnsi="Arial"/>
          <w:b/>
          <w:bCs/>
          <w:sz w:val="28"/>
          <w:szCs w:val="28"/>
          <w:u w:val="single"/>
        </w:rPr>
        <w:t xml:space="preserve"> </w:t>
      </w:r>
    </w:p>
    <w:p w14:paraId="3968385F" w14:textId="77777777" w:rsidR="0010424A" w:rsidRPr="0010424A" w:rsidRDefault="0010424A" w:rsidP="005372A5">
      <w:pPr>
        <w:keepNext/>
        <w:keepLines/>
        <w:spacing w:before="200" w:after="0" w:line="276" w:lineRule="auto"/>
        <w:jc w:val="left"/>
        <w:outlineLvl w:val="1"/>
        <w:rPr>
          <w:rFonts w:ascii="Arial" w:hAnsi="Arial" w:cs="Arial"/>
          <w:b/>
          <w:bCs/>
          <w:i/>
          <w:szCs w:val="22"/>
        </w:rPr>
      </w:pPr>
      <w:bookmarkStart w:id="244" w:name="_Toc134794241"/>
      <w:bookmarkStart w:id="245" w:name="_Toc146793491"/>
      <w:r w:rsidRPr="0010424A">
        <w:rPr>
          <w:rFonts w:ascii="Arial" w:hAnsi="Arial"/>
          <w:b/>
          <w:bCs/>
          <w:i/>
          <w:szCs w:val="26"/>
        </w:rPr>
        <w:t>4.1. Brève description de la procédure des tests de validation</w:t>
      </w:r>
      <w:bookmarkEnd w:id="244"/>
      <w:bookmarkEnd w:id="245"/>
    </w:p>
    <w:p w14:paraId="6E477085" w14:textId="77777777" w:rsidR="0010424A" w:rsidRPr="0010424A" w:rsidRDefault="0010424A" w:rsidP="0010424A">
      <w:pPr>
        <w:spacing w:after="200" w:line="276" w:lineRule="auto"/>
        <w:jc w:val="left"/>
        <w:rPr>
          <w:rFonts w:eastAsia="Calibri"/>
          <w:szCs w:val="22"/>
        </w:rPr>
      </w:pPr>
    </w:p>
    <w:p w14:paraId="45B4A09E" w14:textId="77777777" w:rsidR="0010424A" w:rsidRPr="0010424A" w:rsidRDefault="0010424A" w:rsidP="0010424A">
      <w:pPr>
        <w:spacing w:after="200" w:line="276" w:lineRule="auto"/>
        <w:rPr>
          <w:rFonts w:eastAsia="Calibri"/>
          <w:szCs w:val="22"/>
        </w:rPr>
      </w:pPr>
      <w:r w:rsidRPr="0010424A">
        <w:rPr>
          <w:rFonts w:eastAsia="Calibri"/>
          <w:szCs w:val="22"/>
        </w:rPr>
        <w:t>Conformité aux termes de référence et à la norme internationale de services connexes, the International Standard on Related Services ("ISRS") 4400.</w:t>
      </w:r>
    </w:p>
    <w:p w14:paraId="3D82A271" w14:textId="0C4B03C8" w:rsidR="0010424A" w:rsidRPr="0010424A" w:rsidRDefault="0010424A" w:rsidP="0010424A">
      <w:pPr>
        <w:spacing w:after="200" w:line="276" w:lineRule="auto"/>
        <w:rPr>
          <w:rFonts w:eastAsia="Calibri"/>
          <w:szCs w:val="22"/>
        </w:rPr>
      </w:pPr>
      <w:r w:rsidRPr="0010424A">
        <w:rPr>
          <w:rFonts w:eastAsia="Calibri"/>
          <w:szCs w:val="22"/>
          <w:highlight w:val="yellow"/>
        </w:rPr>
        <w:t>&lt;Confirmez que les procédur</w:t>
      </w:r>
      <w:r w:rsidR="00ED5065">
        <w:rPr>
          <w:rFonts w:eastAsia="Calibri"/>
          <w:szCs w:val="22"/>
          <w:highlight w:val="yellow"/>
        </w:rPr>
        <w:t>es de test définies à l’annexe 1</w:t>
      </w:r>
      <w:r w:rsidRPr="0010424A">
        <w:rPr>
          <w:rFonts w:eastAsia="Calibri"/>
          <w:szCs w:val="22"/>
          <w:highlight w:val="yellow"/>
        </w:rPr>
        <w:t xml:space="preserve"> des termes de référence ont été pleinement appliquées ou indiquez toute limitation de leur champ d’application. Confirmez également que les tests ont été effectués conformément à la norme internationale de services connexes ("ISRS") 4400, missions de procédures convenues relatives aux informations financières (Engagements to perform Agreed-upon Procedures regarding Financial Information»).</w:t>
      </w:r>
    </w:p>
    <w:p w14:paraId="579EA91C" w14:textId="77777777" w:rsidR="0010424A" w:rsidRPr="0010424A" w:rsidRDefault="0010424A" w:rsidP="0010424A">
      <w:pPr>
        <w:spacing w:after="200" w:line="276" w:lineRule="auto"/>
        <w:rPr>
          <w:rFonts w:eastAsia="Calibri"/>
          <w:szCs w:val="22"/>
        </w:rPr>
      </w:pPr>
      <w:r w:rsidRPr="0010424A">
        <w:rPr>
          <w:rFonts w:eastAsia="Calibri"/>
          <w:szCs w:val="22"/>
        </w:rPr>
        <w:t>Informations essentielles sur la procédure de test.</w:t>
      </w:r>
    </w:p>
    <w:p w14:paraId="7CCA6BC3" w14:textId="77777777" w:rsidR="0010424A" w:rsidRPr="0010424A" w:rsidRDefault="0010424A" w:rsidP="0010424A">
      <w:pPr>
        <w:spacing w:after="200" w:line="276" w:lineRule="auto"/>
        <w:rPr>
          <w:rFonts w:eastAsia="Calibri"/>
          <w:szCs w:val="22"/>
          <w:highlight w:val="yellow"/>
        </w:rPr>
      </w:pPr>
      <w:r w:rsidRPr="0010424A">
        <w:rPr>
          <w:rFonts w:eastAsia="Calibri"/>
          <w:szCs w:val="22"/>
          <w:highlight w:val="yellow"/>
        </w:rPr>
        <w:t>&lt;Par ex. indiquez si les travaux de vérification ont eu lieu dans les locaux du partenaire chargé de la mise en œuvre, si des représentants qualifiés de l’entité déclarante étaient présents, s’ils se sont montrés coopératifs, si les pièces justificatives étaient disponibles dans leur intégralité, si des documents supplémentaires ont dû être reçus après la mission sur le terrain, si des preuves de la transmission du matériel sont disponibles, si des contrôles physiques ont été effectués, s’il y a eu des limitations du champ d’application, etc. (300 mots maximum)&gt;</w:t>
      </w:r>
    </w:p>
    <w:p w14:paraId="5C1E46BF" w14:textId="77777777" w:rsidR="008E0BF1" w:rsidRPr="006468AF" w:rsidRDefault="008E0BF1" w:rsidP="008E0BF1">
      <w:pPr>
        <w:keepNext/>
        <w:keepLines/>
        <w:spacing w:before="480" w:after="0" w:line="276" w:lineRule="auto"/>
        <w:jc w:val="left"/>
        <w:outlineLvl w:val="0"/>
        <w:rPr>
          <w:rFonts w:ascii="Arial" w:hAnsi="Arial" w:cs="Arial"/>
          <w:b/>
          <w:bCs/>
          <w:sz w:val="28"/>
          <w:szCs w:val="28"/>
          <w:u w:val="single"/>
          <w:lang w:val="fr-BE"/>
        </w:rPr>
      </w:pPr>
      <w:bookmarkStart w:id="246" w:name="_Toc134794242"/>
      <w:bookmarkStart w:id="247" w:name="_Toc146793492"/>
      <w:r w:rsidRPr="006468AF">
        <w:rPr>
          <w:rFonts w:ascii="Arial" w:hAnsi="Arial"/>
          <w:b/>
          <w:bCs/>
          <w:sz w:val="28"/>
          <w:szCs w:val="28"/>
          <w:u w:val="single"/>
          <w:lang w:val="fr-BE"/>
        </w:rPr>
        <w:t>5. Résumé des résultats</w:t>
      </w:r>
      <w:bookmarkEnd w:id="246"/>
      <w:bookmarkEnd w:id="247"/>
    </w:p>
    <w:p w14:paraId="108CED39" w14:textId="77777777" w:rsidR="008E0BF1" w:rsidRDefault="008E0BF1" w:rsidP="008E0BF1">
      <w:pPr>
        <w:pStyle w:val="Heading2"/>
        <w:numPr>
          <w:ilvl w:val="0"/>
          <w:numId w:val="0"/>
        </w:numPr>
        <w:spacing w:after="200"/>
        <w:ind w:left="576" w:hanging="576"/>
        <w:rPr>
          <w:rFonts w:cs="Arial"/>
          <w:szCs w:val="22"/>
          <w:lang w:val="fr-BE"/>
        </w:rPr>
      </w:pPr>
      <w:bookmarkStart w:id="248" w:name="_Toc134794243"/>
      <w:bookmarkStart w:id="249" w:name="_Toc146793493"/>
      <w:r w:rsidRPr="00BA68AF">
        <w:rPr>
          <w:rFonts w:cs="Arial"/>
          <w:szCs w:val="22"/>
          <w:lang w:val="fr-BE"/>
        </w:rPr>
        <w:t>5.1. Résumé des erreurs détectées</w:t>
      </w:r>
      <w:bookmarkEnd w:id="248"/>
      <w:bookmarkEnd w:id="249"/>
    </w:p>
    <w:p w14:paraId="09756366" w14:textId="77777777" w:rsidR="008E0BF1" w:rsidRPr="006468AF" w:rsidRDefault="008E0BF1" w:rsidP="008E0BF1">
      <w:pPr>
        <w:keepNext/>
        <w:keepLines/>
        <w:spacing w:before="200" w:after="0" w:line="276" w:lineRule="auto"/>
        <w:jc w:val="left"/>
        <w:outlineLvl w:val="1"/>
        <w:rPr>
          <w:rFonts w:ascii="Calibri" w:eastAsia="Calibri" w:hAnsi="Calibri"/>
          <w:szCs w:val="22"/>
          <w:lang w:val="fr-BE"/>
        </w:rPr>
      </w:pPr>
      <w:bookmarkStart w:id="250" w:name="_Toc134794244"/>
      <w:bookmarkStart w:id="251" w:name="_Toc146793494"/>
      <w:r w:rsidRPr="00BA68AF">
        <w:rPr>
          <w:rFonts w:eastAsia="Calibri"/>
          <w:szCs w:val="22"/>
          <w:highlight w:val="yellow"/>
          <w:lang w:val="fr-BE"/>
        </w:rPr>
        <w:t xml:space="preserve">&lt;Description des principaux résultats des tests effectués sur les transactions (par exemple type d’erreurs détectées, type de transactions, étendue géographique, secteur, partenaires chargés de la mise en œuvre, etc.). </w:t>
      </w:r>
      <w:r w:rsidRPr="006468AF">
        <w:rPr>
          <w:rFonts w:eastAsia="Calibri"/>
          <w:szCs w:val="22"/>
          <w:highlight w:val="yellow"/>
          <w:lang w:val="fr-BE"/>
        </w:rPr>
        <w:t>(</w:t>
      </w:r>
      <w:r w:rsidRPr="006468AF">
        <w:rPr>
          <w:rFonts w:eastAsia="Calibri"/>
          <w:i/>
          <w:szCs w:val="22"/>
          <w:highlight w:val="yellow"/>
          <w:lang w:val="fr-BE"/>
        </w:rPr>
        <w:t>200 mots maximum)</w:t>
      </w:r>
      <w:r w:rsidRPr="006468AF">
        <w:rPr>
          <w:rFonts w:eastAsia="Calibri"/>
          <w:szCs w:val="22"/>
          <w:highlight w:val="yellow"/>
          <w:lang w:val="fr-BE"/>
        </w:rPr>
        <w:t>&gt;</w:t>
      </w:r>
      <w:bookmarkEnd w:id="250"/>
      <w:bookmarkEnd w:id="251"/>
    </w:p>
    <w:p w14:paraId="777302AA" w14:textId="77777777" w:rsidR="008E0BF1" w:rsidRPr="006468AF" w:rsidRDefault="008E0BF1" w:rsidP="008E0BF1">
      <w:pPr>
        <w:keepNext/>
        <w:keepLines/>
        <w:spacing w:before="240" w:after="200" w:line="276" w:lineRule="auto"/>
        <w:jc w:val="left"/>
        <w:outlineLvl w:val="1"/>
        <w:rPr>
          <w:b/>
          <w:bCs/>
          <w:i/>
          <w:color w:val="4F81BD"/>
          <w:sz w:val="28"/>
          <w:szCs w:val="26"/>
          <w:lang w:val="fr-BE"/>
        </w:rPr>
      </w:pPr>
      <w:bookmarkStart w:id="252" w:name="_Toc134794245"/>
      <w:bookmarkStart w:id="253" w:name="_Toc146793495"/>
      <w:r w:rsidRPr="006468AF">
        <w:rPr>
          <w:rFonts w:ascii="Arial" w:hAnsi="Arial"/>
          <w:b/>
          <w:bCs/>
          <w:i/>
          <w:sz w:val="24"/>
          <w:szCs w:val="26"/>
          <w:lang w:val="fr-BE"/>
        </w:rPr>
        <w:t xml:space="preserve">5.2 </w:t>
      </w:r>
      <w:r w:rsidRPr="006468AF">
        <w:rPr>
          <w:b/>
          <w:bCs/>
          <w:i/>
          <w:sz w:val="24"/>
          <w:szCs w:val="26"/>
          <w:lang w:val="fr-BE"/>
        </w:rPr>
        <w:t>Équipe de vérification</w:t>
      </w:r>
      <w:bookmarkEnd w:id="252"/>
      <w:bookmarkEnd w:id="253"/>
    </w:p>
    <w:p w14:paraId="123A1FF5" w14:textId="77777777" w:rsidR="008E0BF1" w:rsidRPr="00BA68AF" w:rsidRDefault="008E0BF1" w:rsidP="008E0BF1">
      <w:pPr>
        <w:spacing w:after="200" w:line="276" w:lineRule="auto"/>
        <w:jc w:val="left"/>
        <w:rPr>
          <w:rFonts w:eastAsia="Calibri"/>
          <w:szCs w:val="22"/>
          <w:lang w:val="fr-BE"/>
        </w:rPr>
      </w:pPr>
      <w:r w:rsidRPr="00BA68AF">
        <w:rPr>
          <w:rFonts w:eastAsia="Calibri"/>
          <w:szCs w:val="22"/>
          <w:highlight w:val="yellow"/>
          <w:lang w:val="fr-BE"/>
        </w:rPr>
        <w:t>&lt;Énumérez les noms et catégories des experts employés pour ce rapport.&gt;</w:t>
      </w:r>
    </w:p>
    <w:p w14:paraId="5AE8B891" w14:textId="77777777" w:rsidR="008E0BF1" w:rsidRPr="00BA68AF" w:rsidRDefault="008E0BF1" w:rsidP="008E0BF1">
      <w:pPr>
        <w:tabs>
          <w:tab w:val="left" w:pos="720"/>
          <w:tab w:val="center" w:pos="4153"/>
          <w:tab w:val="right" w:pos="8306"/>
        </w:tabs>
        <w:spacing w:before="120" w:after="0"/>
        <w:ind w:left="-120"/>
        <w:jc w:val="left"/>
        <w:rPr>
          <w:sz w:val="20"/>
          <w:lang w:val="fr-BE"/>
        </w:rPr>
      </w:pPr>
      <w:r w:rsidRPr="00BA68AF">
        <w:rPr>
          <w:rFonts w:eastAsia="Calibri"/>
          <w:sz w:val="20"/>
          <w:szCs w:val="22"/>
          <w:lang w:val="fr-BE"/>
        </w:rPr>
        <w:t>&lt;</w:t>
      </w:r>
      <w:r w:rsidRPr="00BA68AF">
        <w:rPr>
          <w:rFonts w:eastAsia="Calibri"/>
          <w:sz w:val="20"/>
          <w:szCs w:val="22"/>
          <w:highlight w:val="yellow"/>
          <w:lang w:val="fr-BE"/>
        </w:rPr>
        <w:t>Nom et signature du Vérificateur</w:t>
      </w:r>
      <w:r w:rsidRPr="00BA68AF">
        <w:rPr>
          <w:rFonts w:eastAsia="Calibri"/>
          <w:sz w:val="20"/>
          <w:szCs w:val="22"/>
          <w:lang w:val="fr-BE"/>
        </w:rPr>
        <w:t>&gt;</w:t>
      </w:r>
    </w:p>
    <w:p w14:paraId="2CFD8637" w14:textId="77777777" w:rsidR="008E0BF1" w:rsidRPr="00BA68AF" w:rsidRDefault="008E0BF1" w:rsidP="008E0BF1">
      <w:pPr>
        <w:tabs>
          <w:tab w:val="left" w:pos="720"/>
          <w:tab w:val="center" w:pos="4153"/>
          <w:tab w:val="right" w:pos="8306"/>
        </w:tabs>
        <w:spacing w:before="120" w:after="0"/>
        <w:ind w:left="-120"/>
        <w:jc w:val="left"/>
        <w:rPr>
          <w:sz w:val="20"/>
          <w:lang w:val="fr-BE"/>
        </w:rPr>
      </w:pPr>
      <w:r w:rsidRPr="00BA68AF">
        <w:rPr>
          <w:rFonts w:eastAsia="Calibri"/>
          <w:sz w:val="20"/>
          <w:szCs w:val="22"/>
          <w:lang w:val="fr-BE"/>
        </w:rPr>
        <w:t>&lt;</w:t>
      </w:r>
      <w:r w:rsidRPr="00BA68AF">
        <w:rPr>
          <w:rFonts w:eastAsia="Calibri"/>
          <w:sz w:val="20"/>
          <w:szCs w:val="22"/>
          <w:highlight w:val="yellow"/>
          <w:lang w:val="fr-BE"/>
        </w:rPr>
        <w:t>Adresse du Vérificateur: cabinet responsable de la vérification</w:t>
      </w:r>
      <w:r w:rsidRPr="00BA68AF">
        <w:rPr>
          <w:rFonts w:eastAsia="Calibri"/>
          <w:sz w:val="20"/>
          <w:szCs w:val="22"/>
          <w:lang w:val="fr-BE"/>
        </w:rPr>
        <w:t>&gt;</w:t>
      </w:r>
    </w:p>
    <w:p w14:paraId="1512C945" w14:textId="77777777" w:rsidR="008E0BF1" w:rsidRPr="00BA68AF" w:rsidRDefault="008E0BF1" w:rsidP="008E0BF1">
      <w:pPr>
        <w:tabs>
          <w:tab w:val="left" w:pos="720"/>
        </w:tabs>
        <w:spacing w:before="120" w:after="0"/>
        <w:ind w:left="-120"/>
        <w:rPr>
          <w:szCs w:val="22"/>
          <w:lang w:val="fr-BE"/>
        </w:rPr>
      </w:pPr>
      <w:r w:rsidRPr="00BA68AF">
        <w:rPr>
          <w:rFonts w:eastAsia="Calibri"/>
          <w:sz w:val="20"/>
          <w:szCs w:val="22"/>
          <w:lang w:val="fr-BE"/>
        </w:rPr>
        <w:t xml:space="preserve"> </w:t>
      </w:r>
      <w:r w:rsidRPr="00BA68AF">
        <w:rPr>
          <w:rFonts w:eastAsia="Calibri"/>
          <w:szCs w:val="22"/>
          <w:lang w:val="fr-BE"/>
        </w:rPr>
        <w:t>[</w:t>
      </w:r>
      <w:r w:rsidRPr="00BA68AF">
        <w:rPr>
          <w:rFonts w:eastAsia="Calibri"/>
          <w:sz w:val="20"/>
          <w:szCs w:val="22"/>
          <w:highlight w:val="yellow"/>
          <w:lang w:val="fr-BE"/>
        </w:rPr>
        <w:t xml:space="preserve">pour les rapports finaux </w:t>
      </w:r>
      <w:r w:rsidRPr="00BA68AF">
        <w:rPr>
          <w:rFonts w:eastAsia="Calibri"/>
          <w:szCs w:val="22"/>
          <w:lang w:val="fr-BE"/>
        </w:rPr>
        <w:t>&lt;</w:t>
      </w:r>
      <w:r w:rsidRPr="00BA68AF">
        <w:rPr>
          <w:rFonts w:eastAsia="Calibri"/>
          <w:sz w:val="20"/>
          <w:szCs w:val="22"/>
          <w:highlight w:val="yellow"/>
          <w:lang w:val="fr-BE"/>
        </w:rPr>
        <w:t>Date de signature</w:t>
      </w:r>
      <w:r w:rsidRPr="00BA68AF">
        <w:rPr>
          <w:rFonts w:eastAsia="Calibri"/>
          <w:szCs w:val="22"/>
          <w:lang w:val="fr-BE"/>
        </w:rPr>
        <w:t xml:space="preserve">&gt; </w:t>
      </w:r>
      <w:r w:rsidRPr="00BA68AF">
        <w:rPr>
          <w:rFonts w:eastAsia="Calibri"/>
          <w:szCs w:val="22"/>
          <w:highlight w:val="yellow"/>
          <w:lang w:val="fr-BE"/>
        </w:rPr>
        <w:t xml:space="preserve">qui est la </w:t>
      </w:r>
      <w:r w:rsidRPr="00BA68AF">
        <w:rPr>
          <w:rFonts w:eastAsia="Calibri"/>
          <w:sz w:val="20"/>
          <w:szCs w:val="22"/>
          <w:highlight w:val="yellow"/>
          <w:lang w:val="fr-BE"/>
        </w:rPr>
        <w:t xml:space="preserve">date de signature du rapport </w:t>
      </w:r>
      <w:r w:rsidRPr="00BA68AF">
        <w:rPr>
          <w:rFonts w:eastAsia="Calibri"/>
          <w:b/>
          <w:sz w:val="20"/>
          <w:szCs w:val="22"/>
          <w:highlight w:val="yellow"/>
          <w:lang w:val="fr-BE"/>
        </w:rPr>
        <w:t>final</w:t>
      </w:r>
      <w:r w:rsidRPr="00BA68AF">
        <w:rPr>
          <w:rFonts w:eastAsia="Calibri"/>
          <w:szCs w:val="22"/>
          <w:lang w:val="fr-BE"/>
        </w:rPr>
        <w:t>]</w:t>
      </w:r>
    </w:p>
    <w:p w14:paraId="0CC01504" w14:textId="77777777" w:rsidR="008E0BF1" w:rsidRPr="00C92BBC" w:rsidRDefault="008E0BF1" w:rsidP="008E0BF1">
      <w:pPr>
        <w:rPr>
          <w:lang w:val="fr-BE"/>
        </w:rPr>
      </w:pPr>
    </w:p>
    <w:p w14:paraId="26CACC3C" w14:textId="77777777" w:rsidR="0010424A" w:rsidRPr="008E0BF1" w:rsidRDefault="0010424A" w:rsidP="0010424A">
      <w:pPr>
        <w:spacing w:line="276" w:lineRule="auto"/>
        <w:rPr>
          <w:rFonts w:eastAsia="Calibri"/>
          <w:szCs w:val="22"/>
          <w:lang w:val="fr-BE"/>
        </w:rPr>
      </w:pPr>
    </w:p>
    <w:p w14:paraId="4D09EDA4" w14:textId="3BDCE417" w:rsidR="0010424A" w:rsidRPr="0010424A" w:rsidRDefault="006E7562" w:rsidP="005372A5">
      <w:pPr>
        <w:spacing w:before="60" w:after="60" w:line="276" w:lineRule="auto"/>
        <w:jc w:val="left"/>
        <w:outlineLvl w:val="0"/>
        <w:rPr>
          <w:rFonts w:ascii="Arial" w:hAnsi="Arial" w:cs="Arial"/>
          <w:b/>
          <w:bCs/>
          <w:sz w:val="24"/>
          <w:szCs w:val="24"/>
        </w:rPr>
      </w:pPr>
      <w:bookmarkStart w:id="254" w:name="_Toc134794246"/>
      <w:bookmarkStart w:id="255" w:name="_Toc146793496"/>
      <w:r>
        <w:rPr>
          <w:rFonts w:ascii="Arial" w:hAnsi="Arial"/>
          <w:b/>
          <w:bCs/>
          <w:sz w:val="24"/>
          <w:szCs w:val="28"/>
        </w:rPr>
        <w:t>Annexe 2</w:t>
      </w:r>
      <w:r w:rsidR="0010424A" w:rsidRPr="0010424A">
        <w:rPr>
          <w:rFonts w:ascii="Arial" w:hAnsi="Arial"/>
          <w:b/>
          <w:bCs/>
          <w:sz w:val="24"/>
          <w:szCs w:val="28"/>
        </w:rPr>
        <w:t>.1: Rapports financiers/factures fournis par l’entité déclarante</w:t>
      </w:r>
      <w:bookmarkEnd w:id="254"/>
      <w:bookmarkEnd w:id="255"/>
    </w:p>
    <w:p w14:paraId="10EE903C" w14:textId="15F7FFAC" w:rsidR="0010424A" w:rsidRPr="0010424A" w:rsidRDefault="006E7562" w:rsidP="005372A5">
      <w:pPr>
        <w:spacing w:before="60" w:after="60" w:line="276" w:lineRule="auto"/>
        <w:jc w:val="left"/>
        <w:outlineLvl w:val="0"/>
        <w:rPr>
          <w:rFonts w:ascii="Arial" w:hAnsi="Arial" w:cs="Arial"/>
          <w:b/>
          <w:bCs/>
          <w:sz w:val="24"/>
          <w:szCs w:val="24"/>
        </w:rPr>
      </w:pPr>
      <w:bookmarkStart w:id="256" w:name="_Toc134794247"/>
      <w:bookmarkStart w:id="257" w:name="_Toc146793497"/>
      <w:r>
        <w:rPr>
          <w:rFonts w:ascii="Arial" w:hAnsi="Arial"/>
          <w:b/>
          <w:bCs/>
          <w:sz w:val="24"/>
          <w:szCs w:val="28"/>
        </w:rPr>
        <w:t>Annexe 2</w:t>
      </w:r>
      <w:r w:rsidR="0010424A" w:rsidRPr="0010424A">
        <w:rPr>
          <w:rFonts w:ascii="Arial" w:hAnsi="Arial"/>
          <w:b/>
          <w:bCs/>
          <w:sz w:val="24"/>
          <w:szCs w:val="28"/>
        </w:rPr>
        <w:t>.2: Procédures exécutées</w:t>
      </w:r>
      <w:bookmarkEnd w:id="256"/>
      <w:bookmarkEnd w:id="257"/>
    </w:p>
    <w:p w14:paraId="2B20179A" w14:textId="776354B1" w:rsidR="0010424A" w:rsidRPr="0010424A" w:rsidRDefault="006E7562" w:rsidP="005372A5">
      <w:pPr>
        <w:spacing w:before="60" w:after="60" w:line="276" w:lineRule="auto"/>
        <w:jc w:val="left"/>
        <w:outlineLvl w:val="0"/>
        <w:rPr>
          <w:rFonts w:ascii="Arial" w:hAnsi="Arial" w:cs="Arial"/>
          <w:b/>
          <w:bCs/>
          <w:sz w:val="24"/>
          <w:szCs w:val="24"/>
        </w:rPr>
      </w:pPr>
      <w:bookmarkStart w:id="258" w:name="_Toc134794248"/>
      <w:bookmarkStart w:id="259" w:name="_Toc146793498"/>
      <w:r>
        <w:rPr>
          <w:rFonts w:ascii="Arial" w:hAnsi="Arial"/>
          <w:b/>
          <w:bCs/>
          <w:sz w:val="24"/>
          <w:szCs w:val="28"/>
        </w:rPr>
        <w:t>Annexe 2</w:t>
      </w:r>
      <w:r w:rsidR="0010424A" w:rsidRPr="0010424A">
        <w:rPr>
          <w:rFonts w:ascii="Arial" w:hAnsi="Arial"/>
          <w:b/>
          <w:bCs/>
          <w:sz w:val="24"/>
          <w:szCs w:val="28"/>
        </w:rPr>
        <w:t>.3: Tableau des transactions - fourni sous forme de fichier Excel</w:t>
      </w:r>
      <w:bookmarkEnd w:id="258"/>
      <w:bookmarkEnd w:id="259"/>
    </w:p>
    <w:p w14:paraId="09364591" w14:textId="31D56188" w:rsidR="0010424A" w:rsidRPr="0010424A" w:rsidRDefault="006E7562" w:rsidP="005372A5">
      <w:pPr>
        <w:spacing w:before="60" w:after="60" w:line="276" w:lineRule="auto"/>
        <w:jc w:val="left"/>
        <w:outlineLvl w:val="0"/>
        <w:rPr>
          <w:b/>
          <w:bCs/>
          <w:color w:val="365F91"/>
          <w:sz w:val="28"/>
          <w:szCs w:val="28"/>
        </w:rPr>
      </w:pPr>
      <w:bookmarkStart w:id="260" w:name="_Toc134794249"/>
      <w:bookmarkStart w:id="261" w:name="_Toc146793499"/>
      <w:r>
        <w:rPr>
          <w:rFonts w:ascii="Arial" w:hAnsi="Arial"/>
          <w:b/>
          <w:bCs/>
          <w:sz w:val="24"/>
          <w:szCs w:val="28"/>
        </w:rPr>
        <w:t>Annexe 2</w:t>
      </w:r>
      <w:r w:rsidR="0010424A" w:rsidRPr="0010424A">
        <w:rPr>
          <w:rFonts w:ascii="Arial" w:hAnsi="Arial"/>
          <w:b/>
          <w:bCs/>
          <w:sz w:val="24"/>
          <w:szCs w:val="28"/>
        </w:rPr>
        <w:t>.4: Tableau des erreurs - fourni sous forme de fichier Excel</w:t>
      </w:r>
      <w:bookmarkEnd w:id="260"/>
      <w:bookmarkEnd w:id="261"/>
      <w:r w:rsidR="0010424A" w:rsidRPr="0010424A">
        <w:rPr>
          <w:rFonts w:ascii="Arial" w:hAnsi="Arial"/>
          <w:b/>
          <w:bCs/>
          <w:sz w:val="24"/>
          <w:szCs w:val="28"/>
        </w:rPr>
        <w:t xml:space="preserve"> </w:t>
      </w:r>
    </w:p>
    <w:p w14:paraId="782E6074" w14:textId="77777777" w:rsidR="006422F2" w:rsidRPr="00241CF1" w:rsidRDefault="006422F2" w:rsidP="00974236">
      <w:pPr>
        <w:spacing w:before="120"/>
        <w:rPr>
          <w:color w:val="000000"/>
          <w:sz w:val="24"/>
          <w:szCs w:val="24"/>
        </w:rPr>
      </w:pPr>
      <w:bookmarkStart w:id="262" w:name="_GoBack"/>
      <w:bookmarkEnd w:id="262"/>
    </w:p>
    <w:sectPr w:rsidR="006422F2" w:rsidRPr="00241CF1" w:rsidSect="00B06542">
      <w:headerReference w:type="default" r:id="rId9"/>
      <w:footerReference w:type="default" r:id="rId10"/>
      <w:headerReference w:type="first" r:id="rId11"/>
      <w:footerReference w:type="first" r:id="rId12"/>
      <w:pgSz w:w="11906" w:h="16838" w:code="9"/>
      <w:pgMar w:top="851" w:right="1558" w:bottom="1440" w:left="1797"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5777C5" w14:textId="77777777" w:rsidR="00B45230" w:rsidRDefault="00B45230">
      <w:r>
        <w:separator/>
      </w:r>
    </w:p>
  </w:endnote>
  <w:endnote w:type="continuationSeparator" w:id="0">
    <w:p w14:paraId="4C6DEFA4" w14:textId="77777777" w:rsidR="00B45230" w:rsidRDefault="00B4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EYInterstate Light">
    <w:altName w:val="Cambria Math"/>
    <w:charset w:val="00"/>
    <w:family w:val="auto"/>
    <w:pitch w:val="variable"/>
    <w:sig w:usb0="A00002AF" w:usb1="5000206A"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755E14" w14:textId="40E1FA18" w:rsidR="006E7562" w:rsidRPr="00E65678" w:rsidRDefault="006E7562" w:rsidP="00C6282C">
    <w:pPr>
      <w:pStyle w:val="Footer"/>
      <w:spacing w:after="0"/>
      <w:jc w:val="left"/>
      <w:rPr>
        <w:rFonts w:ascii="Arial" w:hAnsi="Arial" w:cs="Arial"/>
        <w:i/>
        <w:sz w:val="16"/>
        <w:szCs w:val="16"/>
      </w:rPr>
    </w:pPr>
    <w:r>
      <w:rPr>
        <w:rFonts w:ascii="Arial" w:hAnsi="Arial"/>
        <w:i/>
        <w:sz w:val="16"/>
      </w:rPr>
      <w:t xml:space="preserve">Mai 2023                                          </w:t>
    </w:r>
    <w:r>
      <w:rPr>
        <w:rFonts w:ascii="Arial" w:hAnsi="Arial"/>
        <w:i/>
        <w:sz w:val="16"/>
      </w:rPr>
      <w:tab/>
    </w:r>
    <w:r>
      <w:rPr>
        <w:rFonts w:ascii="Arial" w:hAnsi="Arial"/>
        <w:i/>
        <w:sz w:val="16"/>
      </w:rPr>
      <w:tab/>
      <w:t xml:space="preserve">page </w:t>
    </w:r>
    <w:r w:rsidRPr="00E65678">
      <w:rPr>
        <w:rFonts w:ascii="Arial" w:hAnsi="Arial" w:cs="Arial"/>
        <w:i/>
        <w:sz w:val="16"/>
        <w:szCs w:val="16"/>
      </w:rPr>
      <w:fldChar w:fldCharType="begin"/>
    </w:r>
    <w:r w:rsidRPr="00E65678">
      <w:rPr>
        <w:rFonts w:ascii="Arial" w:hAnsi="Arial" w:cs="Arial"/>
        <w:i/>
        <w:sz w:val="16"/>
        <w:szCs w:val="16"/>
      </w:rPr>
      <w:instrText xml:space="preserve"> PAGE  \* Arabic  \* MERGEFORMAT </w:instrText>
    </w:r>
    <w:r w:rsidRPr="00E65678">
      <w:rPr>
        <w:rFonts w:ascii="Arial" w:hAnsi="Arial" w:cs="Arial"/>
        <w:i/>
        <w:sz w:val="16"/>
        <w:szCs w:val="16"/>
      </w:rPr>
      <w:fldChar w:fldCharType="separate"/>
    </w:r>
    <w:r w:rsidR="0061688F">
      <w:rPr>
        <w:rFonts w:ascii="Arial" w:hAnsi="Arial" w:cs="Arial"/>
        <w:i/>
        <w:noProof/>
        <w:sz w:val="16"/>
        <w:szCs w:val="16"/>
      </w:rPr>
      <w:t>14</w:t>
    </w:r>
    <w:r w:rsidRPr="00E65678">
      <w:rPr>
        <w:rFonts w:ascii="Arial" w:hAnsi="Arial" w:cs="Arial"/>
        <w:i/>
        <w:sz w:val="16"/>
        <w:szCs w:val="16"/>
      </w:rPr>
      <w:fldChar w:fldCharType="end"/>
    </w:r>
    <w:r>
      <w:rPr>
        <w:rFonts w:ascii="Arial" w:hAnsi="Arial"/>
        <w:i/>
        <w:sz w:val="16"/>
      </w:rPr>
      <w:t xml:space="preserve"> de </w:t>
    </w:r>
    <w:r w:rsidRPr="00E65678">
      <w:rPr>
        <w:rFonts w:ascii="Arial" w:hAnsi="Arial" w:cs="Arial"/>
        <w:i/>
        <w:sz w:val="16"/>
        <w:szCs w:val="16"/>
      </w:rPr>
      <w:fldChar w:fldCharType="begin"/>
    </w:r>
    <w:r w:rsidRPr="00E65678">
      <w:rPr>
        <w:rFonts w:ascii="Arial" w:hAnsi="Arial" w:cs="Arial"/>
        <w:i/>
        <w:sz w:val="16"/>
        <w:szCs w:val="16"/>
      </w:rPr>
      <w:instrText xml:space="preserve"> NUMPAGES  \* Arabic  \* MERGEFORMAT </w:instrText>
    </w:r>
    <w:r w:rsidRPr="00E65678">
      <w:rPr>
        <w:rFonts w:ascii="Arial" w:hAnsi="Arial" w:cs="Arial"/>
        <w:i/>
        <w:sz w:val="16"/>
        <w:szCs w:val="16"/>
      </w:rPr>
      <w:fldChar w:fldCharType="separate"/>
    </w:r>
    <w:r w:rsidR="0061688F">
      <w:rPr>
        <w:rFonts w:ascii="Arial" w:hAnsi="Arial" w:cs="Arial"/>
        <w:i/>
        <w:noProof/>
        <w:sz w:val="16"/>
        <w:szCs w:val="16"/>
      </w:rPr>
      <w:t>14</w:t>
    </w:r>
    <w:r w:rsidRPr="00E65678">
      <w:rPr>
        <w:rFonts w:ascii="Arial" w:hAnsi="Arial" w:cs="Arial"/>
        <w:i/>
        <w:sz w:val="16"/>
        <w:szCs w:val="16"/>
      </w:rPr>
      <w:fldChar w:fldCharType="end"/>
    </w:r>
    <w:r>
      <w:rPr>
        <w:rFonts w:ascii="Arial" w:hAnsi="Arial"/>
        <w:i/>
        <w:sz w:val="16"/>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7A711" w14:textId="017EE5FD" w:rsidR="006E7562" w:rsidRPr="00E65678" w:rsidRDefault="00ED5065" w:rsidP="00B37DD8">
    <w:pPr>
      <w:pStyle w:val="Footer"/>
      <w:spacing w:after="0"/>
      <w:jc w:val="left"/>
      <w:rPr>
        <w:rFonts w:ascii="Arial" w:hAnsi="Arial" w:cs="Arial"/>
        <w:i/>
        <w:sz w:val="16"/>
        <w:szCs w:val="16"/>
      </w:rPr>
    </w:pPr>
    <w:r>
      <w:rPr>
        <w:rFonts w:ascii="Arial" w:hAnsi="Arial"/>
        <w:i/>
        <w:sz w:val="16"/>
      </w:rPr>
      <w:t>Sep 2023</w:t>
    </w:r>
    <w:r w:rsidR="006E7562">
      <w:rPr>
        <w:rFonts w:ascii="Arial" w:hAnsi="Arial"/>
        <w:i/>
        <w:sz w:val="16"/>
      </w:rPr>
      <w:tab/>
    </w:r>
    <w:r w:rsidR="006E7562">
      <w:rPr>
        <w:rFonts w:ascii="Arial" w:hAnsi="Arial"/>
        <w:i/>
        <w:sz w:val="16"/>
      </w:rPr>
      <w:tab/>
      <w:t xml:space="preserve">page </w:t>
    </w:r>
    <w:r w:rsidR="006E7562" w:rsidRPr="00E65678">
      <w:rPr>
        <w:rFonts w:ascii="Arial" w:hAnsi="Arial" w:cs="Arial"/>
        <w:i/>
        <w:sz w:val="16"/>
        <w:szCs w:val="16"/>
      </w:rPr>
      <w:fldChar w:fldCharType="begin"/>
    </w:r>
    <w:r w:rsidR="006E7562" w:rsidRPr="00E65678">
      <w:rPr>
        <w:rFonts w:ascii="Arial" w:hAnsi="Arial" w:cs="Arial"/>
        <w:i/>
        <w:sz w:val="16"/>
        <w:szCs w:val="16"/>
      </w:rPr>
      <w:instrText xml:space="preserve"> PAGE  \* Arabic  \* MERGEFORMAT </w:instrText>
    </w:r>
    <w:r w:rsidR="006E7562" w:rsidRPr="00E65678">
      <w:rPr>
        <w:rFonts w:ascii="Arial" w:hAnsi="Arial" w:cs="Arial"/>
        <w:i/>
        <w:sz w:val="16"/>
        <w:szCs w:val="16"/>
      </w:rPr>
      <w:fldChar w:fldCharType="separate"/>
    </w:r>
    <w:r w:rsidR="0061688F">
      <w:rPr>
        <w:rFonts w:ascii="Arial" w:hAnsi="Arial" w:cs="Arial"/>
        <w:i/>
        <w:noProof/>
        <w:sz w:val="16"/>
        <w:szCs w:val="16"/>
      </w:rPr>
      <w:t>1</w:t>
    </w:r>
    <w:r w:rsidR="006E7562" w:rsidRPr="00E65678">
      <w:rPr>
        <w:rFonts w:ascii="Arial" w:hAnsi="Arial" w:cs="Arial"/>
        <w:i/>
        <w:sz w:val="16"/>
        <w:szCs w:val="16"/>
      </w:rPr>
      <w:fldChar w:fldCharType="end"/>
    </w:r>
    <w:r w:rsidR="006E7562">
      <w:rPr>
        <w:rFonts w:ascii="Arial" w:hAnsi="Arial"/>
        <w:i/>
        <w:sz w:val="16"/>
      </w:rPr>
      <w:t xml:space="preserve"> de </w:t>
    </w:r>
    <w:r w:rsidR="006E7562" w:rsidRPr="00E65678">
      <w:rPr>
        <w:rFonts w:ascii="Arial" w:hAnsi="Arial" w:cs="Arial"/>
        <w:i/>
        <w:sz w:val="16"/>
        <w:szCs w:val="16"/>
      </w:rPr>
      <w:fldChar w:fldCharType="begin"/>
    </w:r>
    <w:r w:rsidR="006E7562" w:rsidRPr="00E65678">
      <w:rPr>
        <w:rFonts w:ascii="Arial" w:hAnsi="Arial" w:cs="Arial"/>
        <w:i/>
        <w:sz w:val="16"/>
        <w:szCs w:val="16"/>
      </w:rPr>
      <w:instrText xml:space="preserve"> NUMPAGES  \* Arabic  \* MERGEFORMAT </w:instrText>
    </w:r>
    <w:r w:rsidR="006E7562" w:rsidRPr="00E65678">
      <w:rPr>
        <w:rFonts w:ascii="Arial" w:hAnsi="Arial" w:cs="Arial"/>
        <w:i/>
        <w:sz w:val="16"/>
        <w:szCs w:val="16"/>
      </w:rPr>
      <w:fldChar w:fldCharType="separate"/>
    </w:r>
    <w:r w:rsidR="0061688F">
      <w:rPr>
        <w:rFonts w:ascii="Arial" w:hAnsi="Arial" w:cs="Arial"/>
        <w:i/>
        <w:noProof/>
        <w:sz w:val="16"/>
        <w:szCs w:val="16"/>
      </w:rPr>
      <w:t>14</w:t>
    </w:r>
    <w:r w:rsidR="006E7562" w:rsidRPr="00E65678">
      <w:rPr>
        <w:rFonts w:ascii="Arial" w:hAnsi="Arial" w:cs="Arial"/>
        <w:i/>
        <w:sz w:val="16"/>
        <w:szCs w:val="16"/>
      </w:rPr>
      <w:fldChar w:fldCharType="end"/>
    </w:r>
    <w:r w:rsidR="006E7562">
      <w:rPr>
        <w:rFonts w:ascii="Arial" w:hAnsi="Arial"/>
        <w:i/>
        <w:sz w:val="16"/>
      </w:rPr>
      <w:t xml:space="preserve">   </w:t>
    </w:r>
  </w:p>
  <w:p w14:paraId="3B440D09" w14:textId="77777777" w:rsidR="006E7562" w:rsidRDefault="006E75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590A57" w14:textId="77777777" w:rsidR="00B45230" w:rsidRDefault="00B45230">
      <w:r>
        <w:separator/>
      </w:r>
    </w:p>
  </w:footnote>
  <w:footnote w:type="continuationSeparator" w:id="0">
    <w:p w14:paraId="5D04404E" w14:textId="77777777" w:rsidR="00B45230" w:rsidRDefault="00B45230">
      <w:r>
        <w:continuationSeparator/>
      </w:r>
    </w:p>
  </w:footnote>
  <w:footnote w:id="1">
    <w:p w14:paraId="02177E42" w14:textId="77777777" w:rsidR="006E7562" w:rsidRDefault="006E7562" w:rsidP="0010424A">
      <w:pPr>
        <w:pStyle w:val="FootnoteText"/>
      </w:pPr>
      <w:r>
        <w:rPr>
          <w:rStyle w:val="FootnoteReference"/>
          <w:rFonts w:ascii="Arial" w:hAnsi="Arial"/>
          <w:sz w:val="16"/>
        </w:rPr>
        <w:footnoteRef/>
      </w:r>
      <w:r>
        <w:rPr>
          <w:rFonts w:ascii="Arial" w:hAnsi="Arial"/>
          <w:sz w:val="16"/>
        </w:rPr>
        <w:t xml:space="preserve"> Le terme «Autres entités ayant engagé des dépenses» désigne les entités qui, en dehors de l’entité déclarante, ont effectué une partie des dépenses déclarées.</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9A38F" w14:textId="52170255" w:rsidR="006E7562" w:rsidRDefault="006E7562" w:rsidP="00B610DD">
    <w:pPr>
      <w:pStyle w:val="Header"/>
      <w:jc w:val="right"/>
      <w:rPr>
        <w:rFonts w:ascii="Arial" w:hAnsi="Arial" w:cs="Arial"/>
        <w:i/>
        <w:sz w:val="16"/>
        <w:szCs w:val="16"/>
      </w:rPr>
    </w:pPr>
    <w:r>
      <w:rPr>
        <w:rFonts w:ascii="Arial" w:hAnsi="Arial"/>
        <w:i/>
        <w:sz w:val="16"/>
      </w:rPr>
      <w:t>Termes de référence pour une vérification des dépenses</w:t>
    </w:r>
  </w:p>
  <w:p w14:paraId="39A48BE7" w14:textId="77777777" w:rsidR="006E7562" w:rsidRPr="00B610DD" w:rsidRDefault="006E7562" w:rsidP="00B610DD">
    <w:pPr>
      <w:pStyle w:val="Header"/>
      <w:jc w:val="right"/>
      <w:rPr>
        <w:rFonts w:ascii="Arial" w:hAnsi="Arial" w:cs="Arial"/>
        <w:i/>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2FEED" w14:textId="398AD7CA" w:rsidR="006E7562" w:rsidRDefault="006E7562" w:rsidP="003F4C08">
    <w:pPr>
      <w:pStyle w:val="Header"/>
      <w:jc w:val="right"/>
      <w:rPr>
        <w:rFonts w:ascii="Arial" w:hAnsi="Arial"/>
        <w:i/>
        <w:sz w:val="16"/>
      </w:rPr>
    </w:pPr>
    <w:r>
      <w:rPr>
        <w:rFonts w:ascii="Arial" w:hAnsi="Arial"/>
        <w:i/>
        <w:sz w:val="16"/>
      </w:rPr>
      <w:t>Termes de référence pour une vérification des dépenses</w:t>
    </w:r>
  </w:p>
  <w:p w14:paraId="1E853DE5" w14:textId="77777777" w:rsidR="006E7562" w:rsidRDefault="006E7562" w:rsidP="003F4C08">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FA45650"/>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5CD44BA"/>
    <w:multiLevelType w:val="hybridMultilevel"/>
    <w:tmpl w:val="48B0F910"/>
    <w:lvl w:ilvl="0" w:tplc="7C2AFDF4">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FE3728"/>
    <w:multiLevelType w:val="hybridMultilevel"/>
    <w:tmpl w:val="905A58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EFB3CB1"/>
    <w:multiLevelType w:val="hybridMultilevel"/>
    <w:tmpl w:val="09F2CF7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34306"/>
    <w:multiLevelType w:val="multilevel"/>
    <w:tmpl w:val="5B4A95BC"/>
    <w:lvl w:ilvl="0">
      <w:start w:val="1"/>
      <w:numFmt w:val="decimal"/>
      <w:pStyle w:val="Heading1"/>
      <w:lvlText w:val="%1"/>
      <w:lvlJc w:val="left"/>
      <w:pPr>
        <w:tabs>
          <w:tab w:val="num" w:pos="574"/>
        </w:tabs>
        <w:ind w:left="574" w:hanging="432"/>
      </w:pPr>
      <w:rPr>
        <w:sz w:val="28"/>
        <w:szCs w:val="28"/>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3965DEC"/>
    <w:multiLevelType w:val="hybridMultilevel"/>
    <w:tmpl w:val="D972A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986825"/>
    <w:multiLevelType w:val="hybridMultilevel"/>
    <w:tmpl w:val="1D18A9D4"/>
    <w:lvl w:ilvl="0" w:tplc="9DC29BE8">
      <w:start w:val="1"/>
      <w:numFmt w:val="bullet"/>
      <w:lvlText w:val="-"/>
      <w:lvlJc w:val="left"/>
      <w:pPr>
        <w:ind w:left="360" w:hanging="360"/>
      </w:pPr>
      <w:rPr>
        <w:rFonts w:ascii="SimSun" w:eastAsia="SimSun" w:hAnsi="SimSun" w:hint="eastAsia"/>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4EF71F7"/>
    <w:multiLevelType w:val="multilevel"/>
    <w:tmpl w:val="9328C866"/>
    <w:lvl w:ilvl="0">
      <w:start w:val="1"/>
      <w:numFmt w:val="decimal"/>
      <w:pStyle w:val="EUReport1"/>
      <w:lvlText w:val="%1."/>
      <w:lvlJc w:val="left"/>
      <w:pPr>
        <w:tabs>
          <w:tab w:val="num" w:pos="431"/>
        </w:tabs>
        <w:ind w:left="431" w:hanging="431"/>
      </w:pPr>
      <w:rPr>
        <w:rFonts w:ascii="EYInterstate Light" w:hAnsi="EYInterstate Light" w:hint="default"/>
        <w:b/>
        <w:i w:val="0"/>
        <w:sz w:val="28"/>
      </w:rPr>
    </w:lvl>
    <w:lvl w:ilvl="1">
      <w:start w:val="1"/>
      <w:numFmt w:val="decimal"/>
      <w:pStyle w:val="EUReport2"/>
      <w:lvlText w:val="%1.%2."/>
      <w:lvlJc w:val="left"/>
      <w:pPr>
        <w:tabs>
          <w:tab w:val="num" w:pos="578"/>
        </w:tabs>
        <w:ind w:left="578" w:hanging="578"/>
      </w:pPr>
      <w:rPr>
        <w:rFonts w:ascii="EYInterstate Light" w:hAnsi="EYInterstate Light" w:hint="default"/>
        <w:b/>
        <w:i w:val="0"/>
        <w:sz w:val="22"/>
      </w:rPr>
    </w:lvl>
    <w:lvl w:ilvl="2">
      <w:start w:val="1"/>
      <w:numFmt w:val="decimal"/>
      <w:pStyle w:val="EUReport3"/>
      <w:lvlText w:val="%1.%2.%3"/>
      <w:lvlJc w:val="left"/>
      <w:pPr>
        <w:tabs>
          <w:tab w:val="num" w:pos="851"/>
        </w:tabs>
        <w:ind w:left="851" w:hanging="851"/>
      </w:pPr>
      <w:rPr>
        <w:rFonts w:ascii="EYInterstate Light" w:hAnsi="EYInterstate Light" w:hint="default"/>
        <w:b w:val="0"/>
        <w:i/>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D1E6359"/>
    <w:multiLevelType w:val="hybridMultilevel"/>
    <w:tmpl w:val="1A34A734"/>
    <w:lvl w:ilvl="0" w:tplc="7C2AFD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7B4F1A"/>
    <w:multiLevelType w:val="hybridMultilevel"/>
    <w:tmpl w:val="26169E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52153C9"/>
    <w:multiLevelType w:val="hybridMultilevel"/>
    <w:tmpl w:val="FDA0AD4A"/>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B570515"/>
    <w:multiLevelType w:val="hybridMultilevel"/>
    <w:tmpl w:val="72A24F7C"/>
    <w:lvl w:ilvl="0" w:tplc="08090001">
      <w:start w:val="1"/>
      <w:numFmt w:val="bullet"/>
      <w:lvlText w:val=""/>
      <w:lvlJc w:val="left"/>
      <w:pPr>
        <w:ind w:left="5040" w:hanging="360"/>
      </w:pPr>
      <w:rPr>
        <w:rFonts w:ascii="Symbol" w:hAnsi="Symbol" w:hint="default"/>
      </w:rPr>
    </w:lvl>
    <w:lvl w:ilvl="1" w:tplc="08090003" w:tentative="1">
      <w:start w:val="1"/>
      <w:numFmt w:val="bullet"/>
      <w:lvlText w:val="o"/>
      <w:lvlJc w:val="left"/>
      <w:pPr>
        <w:ind w:left="5760" w:hanging="360"/>
      </w:pPr>
      <w:rPr>
        <w:rFonts w:ascii="Courier New" w:hAnsi="Courier New" w:cs="Courier New" w:hint="default"/>
      </w:rPr>
    </w:lvl>
    <w:lvl w:ilvl="2" w:tplc="08090005" w:tentative="1">
      <w:start w:val="1"/>
      <w:numFmt w:val="bullet"/>
      <w:lvlText w:val=""/>
      <w:lvlJc w:val="left"/>
      <w:pPr>
        <w:ind w:left="6480" w:hanging="360"/>
      </w:pPr>
      <w:rPr>
        <w:rFonts w:ascii="Wingdings" w:hAnsi="Wingdings" w:hint="default"/>
      </w:rPr>
    </w:lvl>
    <w:lvl w:ilvl="3" w:tplc="08090001" w:tentative="1">
      <w:start w:val="1"/>
      <w:numFmt w:val="bullet"/>
      <w:lvlText w:val=""/>
      <w:lvlJc w:val="left"/>
      <w:pPr>
        <w:ind w:left="7200" w:hanging="360"/>
      </w:pPr>
      <w:rPr>
        <w:rFonts w:ascii="Symbol" w:hAnsi="Symbol" w:hint="default"/>
      </w:rPr>
    </w:lvl>
    <w:lvl w:ilvl="4" w:tplc="08090003" w:tentative="1">
      <w:start w:val="1"/>
      <w:numFmt w:val="bullet"/>
      <w:lvlText w:val="o"/>
      <w:lvlJc w:val="left"/>
      <w:pPr>
        <w:ind w:left="7920" w:hanging="360"/>
      </w:pPr>
      <w:rPr>
        <w:rFonts w:ascii="Courier New" w:hAnsi="Courier New" w:cs="Courier New" w:hint="default"/>
      </w:rPr>
    </w:lvl>
    <w:lvl w:ilvl="5" w:tplc="08090005" w:tentative="1">
      <w:start w:val="1"/>
      <w:numFmt w:val="bullet"/>
      <w:lvlText w:val=""/>
      <w:lvlJc w:val="left"/>
      <w:pPr>
        <w:ind w:left="8640" w:hanging="360"/>
      </w:pPr>
      <w:rPr>
        <w:rFonts w:ascii="Wingdings" w:hAnsi="Wingdings" w:hint="default"/>
      </w:rPr>
    </w:lvl>
    <w:lvl w:ilvl="6" w:tplc="08090001" w:tentative="1">
      <w:start w:val="1"/>
      <w:numFmt w:val="bullet"/>
      <w:lvlText w:val=""/>
      <w:lvlJc w:val="left"/>
      <w:pPr>
        <w:ind w:left="9360" w:hanging="360"/>
      </w:pPr>
      <w:rPr>
        <w:rFonts w:ascii="Symbol" w:hAnsi="Symbol" w:hint="default"/>
      </w:rPr>
    </w:lvl>
    <w:lvl w:ilvl="7" w:tplc="08090003" w:tentative="1">
      <w:start w:val="1"/>
      <w:numFmt w:val="bullet"/>
      <w:lvlText w:val="o"/>
      <w:lvlJc w:val="left"/>
      <w:pPr>
        <w:ind w:left="10080" w:hanging="360"/>
      </w:pPr>
      <w:rPr>
        <w:rFonts w:ascii="Courier New" w:hAnsi="Courier New" w:cs="Courier New" w:hint="default"/>
      </w:rPr>
    </w:lvl>
    <w:lvl w:ilvl="8" w:tplc="08090005" w:tentative="1">
      <w:start w:val="1"/>
      <w:numFmt w:val="bullet"/>
      <w:lvlText w:val=""/>
      <w:lvlJc w:val="left"/>
      <w:pPr>
        <w:ind w:left="10800" w:hanging="360"/>
      </w:pPr>
      <w:rPr>
        <w:rFonts w:ascii="Wingdings" w:hAnsi="Wingdings" w:hint="default"/>
      </w:rPr>
    </w:lvl>
  </w:abstractNum>
  <w:abstractNum w:abstractNumId="12" w15:restartNumberingAfterBreak="0">
    <w:nsid w:val="54BD0BEC"/>
    <w:multiLevelType w:val="singleLevel"/>
    <w:tmpl w:val="72D6F376"/>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662B5C67"/>
    <w:multiLevelType w:val="singleLevel"/>
    <w:tmpl w:val="40D2097A"/>
    <w:lvl w:ilvl="0">
      <w:start w:val="1"/>
      <w:numFmt w:val="bullet"/>
      <w:pStyle w:val="ListDash"/>
      <w:lvlText w:val="–"/>
      <w:lvlJc w:val="left"/>
      <w:pPr>
        <w:tabs>
          <w:tab w:val="num" w:pos="283"/>
        </w:tabs>
        <w:ind w:left="283" w:hanging="283"/>
      </w:pPr>
      <w:rPr>
        <w:rFonts w:ascii="Times New Roman" w:hAnsi="Times New Roman"/>
      </w:rPr>
    </w:lvl>
  </w:abstractNum>
  <w:abstractNum w:abstractNumId="14" w15:restartNumberingAfterBreak="0">
    <w:nsid w:val="688049A7"/>
    <w:multiLevelType w:val="hybridMultilevel"/>
    <w:tmpl w:val="AF422D0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D0AE1EA">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010DAF"/>
    <w:multiLevelType w:val="hybridMultilevel"/>
    <w:tmpl w:val="BA0E63E2"/>
    <w:lvl w:ilvl="0" w:tplc="0890B60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EDD74A0"/>
    <w:multiLevelType w:val="hybridMultilevel"/>
    <w:tmpl w:val="F24CD2B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FF556F8"/>
    <w:multiLevelType w:val="hybridMultilevel"/>
    <w:tmpl w:val="268041C6"/>
    <w:lvl w:ilvl="0" w:tplc="08090001">
      <w:start w:val="1"/>
      <w:numFmt w:val="bullet"/>
      <w:lvlText w:val=""/>
      <w:lvlJc w:val="left"/>
      <w:pPr>
        <w:tabs>
          <w:tab w:val="num" w:pos="720"/>
        </w:tabs>
        <w:ind w:left="720" w:hanging="360"/>
      </w:pPr>
      <w:rPr>
        <w:rFonts w:ascii="Symbol" w:hAnsi="Symbol" w:hint="default"/>
      </w:rPr>
    </w:lvl>
    <w:lvl w:ilvl="1" w:tplc="08090005">
      <w:start w:val="1"/>
      <w:numFmt w:val="bullet"/>
      <w:lvlText w:val=""/>
      <w:lvlJc w:val="left"/>
      <w:pPr>
        <w:tabs>
          <w:tab w:val="num" w:pos="1440"/>
        </w:tabs>
        <w:ind w:left="1440" w:hanging="360"/>
      </w:pPr>
      <w:rPr>
        <w:rFonts w:ascii="Wingdings" w:hAnsi="Wingdings" w:hint="default"/>
      </w:rPr>
    </w:lvl>
    <w:lvl w:ilvl="2" w:tplc="BD0AE1EA">
      <w:numFmt w:val="bullet"/>
      <w:lvlText w:val="-"/>
      <w:lvlJc w:val="left"/>
      <w:pPr>
        <w:tabs>
          <w:tab w:val="num" w:pos="2160"/>
        </w:tabs>
        <w:ind w:left="2160" w:hanging="360"/>
      </w:pPr>
      <w:rPr>
        <w:rFonts w:ascii="Times New Roman" w:eastAsia="Times New Roman" w:hAnsi="Times New Roman" w:cs="Times New Roman"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2"/>
  </w:num>
  <w:num w:numId="4">
    <w:abstractNumId w:val="16"/>
  </w:num>
  <w:num w:numId="5">
    <w:abstractNumId w:val="10"/>
  </w:num>
  <w:num w:numId="6">
    <w:abstractNumId w:val="12"/>
  </w:num>
  <w:num w:numId="7">
    <w:abstractNumId w:val="13"/>
  </w:num>
  <w:num w:numId="8">
    <w:abstractNumId w:val="3"/>
  </w:num>
  <w:num w:numId="9">
    <w:abstractNumId w:val="0"/>
  </w:num>
  <w:num w:numId="10">
    <w:abstractNumId w:val="17"/>
  </w:num>
  <w:num w:numId="11">
    <w:abstractNumId w:val="1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9"/>
  </w:num>
  <w:num w:numId="27">
    <w:abstractNumId w:val="4"/>
  </w:num>
  <w:num w:numId="28">
    <w:abstractNumId w:val="6"/>
  </w:num>
  <w:num w:numId="29">
    <w:abstractNumId w:val="15"/>
  </w:num>
  <w:num w:numId="30">
    <w:abstractNumId w:val="11"/>
  </w:num>
  <w:num w:numId="31">
    <w:abstractNumId w:val="7"/>
  </w:num>
  <w:num w:numId="32">
    <w:abstractNumId w:val="1"/>
  </w:num>
  <w:num w:numId="33">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8078EC"/>
    <w:rsid w:val="00001615"/>
    <w:rsid w:val="00002DB2"/>
    <w:rsid w:val="00003EF7"/>
    <w:rsid w:val="00004F9A"/>
    <w:rsid w:val="000102FE"/>
    <w:rsid w:val="00011814"/>
    <w:rsid w:val="00012378"/>
    <w:rsid w:val="000125D0"/>
    <w:rsid w:val="00012837"/>
    <w:rsid w:val="0001493B"/>
    <w:rsid w:val="00017985"/>
    <w:rsid w:val="00020BDE"/>
    <w:rsid w:val="000212A9"/>
    <w:rsid w:val="00021377"/>
    <w:rsid w:val="0002142B"/>
    <w:rsid w:val="0002183C"/>
    <w:rsid w:val="000301E2"/>
    <w:rsid w:val="00030C5F"/>
    <w:rsid w:val="000323E7"/>
    <w:rsid w:val="00033574"/>
    <w:rsid w:val="00033F48"/>
    <w:rsid w:val="0003416C"/>
    <w:rsid w:val="000359A4"/>
    <w:rsid w:val="00035BC3"/>
    <w:rsid w:val="00036430"/>
    <w:rsid w:val="0004104A"/>
    <w:rsid w:val="00041B1A"/>
    <w:rsid w:val="00042622"/>
    <w:rsid w:val="00042FCA"/>
    <w:rsid w:val="00043927"/>
    <w:rsid w:val="00043AA1"/>
    <w:rsid w:val="00044490"/>
    <w:rsid w:val="00045DE3"/>
    <w:rsid w:val="000508D9"/>
    <w:rsid w:val="000527BE"/>
    <w:rsid w:val="0005317D"/>
    <w:rsid w:val="0005481B"/>
    <w:rsid w:val="00056FE8"/>
    <w:rsid w:val="00057053"/>
    <w:rsid w:val="000606B5"/>
    <w:rsid w:val="00060F9A"/>
    <w:rsid w:val="000612B8"/>
    <w:rsid w:val="00061C4D"/>
    <w:rsid w:val="000621E7"/>
    <w:rsid w:val="0006369C"/>
    <w:rsid w:val="00063736"/>
    <w:rsid w:val="00064104"/>
    <w:rsid w:val="00064AFB"/>
    <w:rsid w:val="000666C7"/>
    <w:rsid w:val="00066C5B"/>
    <w:rsid w:val="00067EDC"/>
    <w:rsid w:val="00070D9B"/>
    <w:rsid w:val="000714C6"/>
    <w:rsid w:val="0007260E"/>
    <w:rsid w:val="00072FC7"/>
    <w:rsid w:val="00074386"/>
    <w:rsid w:val="000758D4"/>
    <w:rsid w:val="00075F9A"/>
    <w:rsid w:val="00076155"/>
    <w:rsid w:val="000804F3"/>
    <w:rsid w:val="00084AEC"/>
    <w:rsid w:val="00085037"/>
    <w:rsid w:val="00085549"/>
    <w:rsid w:val="0008574B"/>
    <w:rsid w:val="000861DF"/>
    <w:rsid w:val="00087170"/>
    <w:rsid w:val="00090618"/>
    <w:rsid w:val="00090BCC"/>
    <w:rsid w:val="00091781"/>
    <w:rsid w:val="00091E66"/>
    <w:rsid w:val="00092521"/>
    <w:rsid w:val="0009294B"/>
    <w:rsid w:val="00092A1E"/>
    <w:rsid w:val="00092F5A"/>
    <w:rsid w:val="000933B0"/>
    <w:rsid w:val="00093E16"/>
    <w:rsid w:val="00094265"/>
    <w:rsid w:val="000946E9"/>
    <w:rsid w:val="00094B98"/>
    <w:rsid w:val="00095049"/>
    <w:rsid w:val="00096B93"/>
    <w:rsid w:val="000978B2"/>
    <w:rsid w:val="0009795E"/>
    <w:rsid w:val="00097989"/>
    <w:rsid w:val="000A2583"/>
    <w:rsid w:val="000A3949"/>
    <w:rsid w:val="000A39D1"/>
    <w:rsid w:val="000A39DD"/>
    <w:rsid w:val="000A536D"/>
    <w:rsid w:val="000A58AC"/>
    <w:rsid w:val="000A6604"/>
    <w:rsid w:val="000A68F8"/>
    <w:rsid w:val="000B1C35"/>
    <w:rsid w:val="000B2502"/>
    <w:rsid w:val="000B4236"/>
    <w:rsid w:val="000B455B"/>
    <w:rsid w:val="000B4C57"/>
    <w:rsid w:val="000B52DF"/>
    <w:rsid w:val="000B579A"/>
    <w:rsid w:val="000B5B79"/>
    <w:rsid w:val="000B6B96"/>
    <w:rsid w:val="000B6F09"/>
    <w:rsid w:val="000C0B8C"/>
    <w:rsid w:val="000C0F1B"/>
    <w:rsid w:val="000C16A9"/>
    <w:rsid w:val="000C554D"/>
    <w:rsid w:val="000C65FA"/>
    <w:rsid w:val="000C6E21"/>
    <w:rsid w:val="000D12F5"/>
    <w:rsid w:val="000D146F"/>
    <w:rsid w:val="000D25DD"/>
    <w:rsid w:val="000D26D6"/>
    <w:rsid w:val="000D3175"/>
    <w:rsid w:val="000D3BA1"/>
    <w:rsid w:val="000D4659"/>
    <w:rsid w:val="000D5255"/>
    <w:rsid w:val="000D6710"/>
    <w:rsid w:val="000D7E6F"/>
    <w:rsid w:val="000E0B95"/>
    <w:rsid w:val="000E0C86"/>
    <w:rsid w:val="000E1314"/>
    <w:rsid w:val="000E2215"/>
    <w:rsid w:val="000E3666"/>
    <w:rsid w:val="000E4A07"/>
    <w:rsid w:val="000E5318"/>
    <w:rsid w:val="000E5E84"/>
    <w:rsid w:val="000E65F2"/>
    <w:rsid w:val="000E6C47"/>
    <w:rsid w:val="000E75C9"/>
    <w:rsid w:val="000E7B88"/>
    <w:rsid w:val="000E7CCD"/>
    <w:rsid w:val="000E7FDF"/>
    <w:rsid w:val="000F33E0"/>
    <w:rsid w:val="000F3E33"/>
    <w:rsid w:val="000F4C44"/>
    <w:rsid w:val="000F546D"/>
    <w:rsid w:val="000F593F"/>
    <w:rsid w:val="000F59B0"/>
    <w:rsid w:val="000F615F"/>
    <w:rsid w:val="000F681F"/>
    <w:rsid w:val="000F6A9E"/>
    <w:rsid w:val="000F6E75"/>
    <w:rsid w:val="00100A5B"/>
    <w:rsid w:val="00100C66"/>
    <w:rsid w:val="00100E5C"/>
    <w:rsid w:val="00101C55"/>
    <w:rsid w:val="00101DD1"/>
    <w:rsid w:val="001028D6"/>
    <w:rsid w:val="001028F1"/>
    <w:rsid w:val="00102B8F"/>
    <w:rsid w:val="0010424A"/>
    <w:rsid w:val="001046C4"/>
    <w:rsid w:val="0010640C"/>
    <w:rsid w:val="00107D3E"/>
    <w:rsid w:val="0011049B"/>
    <w:rsid w:val="001138A2"/>
    <w:rsid w:val="00114342"/>
    <w:rsid w:val="001145AA"/>
    <w:rsid w:val="00115FC9"/>
    <w:rsid w:val="00116ACF"/>
    <w:rsid w:val="001171FB"/>
    <w:rsid w:val="001173B9"/>
    <w:rsid w:val="00120F9F"/>
    <w:rsid w:val="00121B4F"/>
    <w:rsid w:val="00122473"/>
    <w:rsid w:val="00122937"/>
    <w:rsid w:val="001247D6"/>
    <w:rsid w:val="00130109"/>
    <w:rsid w:val="0013174D"/>
    <w:rsid w:val="00131C3B"/>
    <w:rsid w:val="0013312E"/>
    <w:rsid w:val="00134788"/>
    <w:rsid w:val="00134C36"/>
    <w:rsid w:val="00134CBB"/>
    <w:rsid w:val="00135245"/>
    <w:rsid w:val="00135EBB"/>
    <w:rsid w:val="0013696D"/>
    <w:rsid w:val="00136C3A"/>
    <w:rsid w:val="00136C3F"/>
    <w:rsid w:val="00136CCD"/>
    <w:rsid w:val="001425A1"/>
    <w:rsid w:val="00142ACA"/>
    <w:rsid w:val="001446CD"/>
    <w:rsid w:val="00145670"/>
    <w:rsid w:val="001458A3"/>
    <w:rsid w:val="00145C0A"/>
    <w:rsid w:val="00145C26"/>
    <w:rsid w:val="001464DB"/>
    <w:rsid w:val="00146676"/>
    <w:rsid w:val="00146989"/>
    <w:rsid w:val="00147A01"/>
    <w:rsid w:val="00147D6D"/>
    <w:rsid w:val="0015056C"/>
    <w:rsid w:val="00150785"/>
    <w:rsid w:val="00150918"/>
    <w:rsid w:val="001509DF"/>
    <w:rsid w:val="0015241A"/>
    <w:rsid w:val="0015332D"/>
    <w:rsid w:val="00153B72"/>
    <w:rsid w:val="00154D67"/>
    <w:rsid w:val="001560B5"/>
    <w:rsid w:val="00157E6C"/>
    <w:rsid w:val="001626FB"/>
    <w:rsid w:val="00164950"/>
    <w:rsid w:val="001656BE"/>
    <w:rsid w:val="00166201"/>
    <w:rsid w:val="00167188"/>
    <w:rsid w:val="00167581"/>
    <w:rsid w:val="00167B7D"/>
    <w:rsid w:val="00170261"/>
    <w:rsid w:val="00170534"/>
    <w:rsid w:val="001713EA"/>
    <w:rsid w:val="00171FC5"/>
    <w:rsid w:val="00171FDF"/>
    <w:rsid w:val="00172EDE"/>
    <w:rsid w:val="00173075"/>
    <w:rsid w:val="001738A2"/>
    <w:rsid w:val="001748E0"/>
    <w:rsid w:val="00175D48"/>
    <w:rsid w:val="001778A8"/>
    <w:rsid w:val="00177EE9"/>
    <w:rsid w:val="0018114E"/>
    <w:rsid w:val="001815AD"/>
    <w:rsid w:val="00182613"/>
    <w:rsid w:val="0018520E"/>
    <w:rsid w:val="001859DF"/>
    <w:rsid w:val="00186C86"/>
    <w:rsid w:val="001872A8"/>
    <w:rsid w:val="001908AF"/>
    <w:rsid w:val="00190C36"/>
    <w:rsid w:val="001923C1"/>
    <w:rsid w:val="00192637"/>
    <w:rsid w:val="00192FC0"/>
    <w:rsid w:val="001932C2"/>
    <w:rsid w:val="00194FCB"/>
    <w:rsid w:val="00195118"/>
    <w:rsid w:val="00195457"/>
    <w:rsid w:val="00196261"/>
    <w:rsid w:val="001967ED"/>
    <w:rsid w:val="00196A4C"/>
    <w:rsid w:val="00196D05"/>
    <w:rsid w:val="001A0283"/>
    <w:rsid w:val="001A0CBC"/>
    <w:rsid w:val="001A0F81"/>
    <w:rsid w:val="001A28D7"/>
    <w:rsid w:val="001A30D5"/>
    <w:rsid w:val="001A36B3"/>
    <w:rsid w:val="001A42B9"/>
    <w:rsid w:val="001A435A"/>
    <w:rsid w:val="001A51D2"/>
    <w:rsid w:val="001A5B02"/>
    <w:rsid w:val="001A7047"/>
    <w:rsid w:val="001A715E"/>
    <w:rsid w:val="001B1442"/>
    <w:rsid w:val="001B2596"/>
    <w:rsid w:val="001B2A5B"/>
    <w:rsid w:val="001B547C"/>
    <w:rsid w:val="001B73D4"/>
    <w:rsid w:val="001B7759"/>
    <w:rsid w:val="001B7783"/>
    <w:rsid w:val="001B7E13"/>
    <w:rsid w:val="001C076D"/>
    <w:rsid w:val="001C0797"/>
    <w:rsid w:val="001C1B51"/>
    <w:rsid w:val="001C3A77"/>
    <w:rsid w:val="001C3B78"/>
    <w:rsid w:val="001C4804"/>
    <w:rsid w:val="001C4B90"/>
    <w:rsid w:val="001C59CB"/>
    <w:rsid w:val="001C7ACA"/>
    <w:rsid w:val="001D0EE2"/>
    <w:rsid w:val="001D11C6"/>
    <w:rsid w:val="001D1263"/>
    <w:rsid w:val="001D3538"/>
    <w:rsid w:val="001D606E"/>
    <w:rsid w:val="001D6230"/>
    <w:rsid w:val="001D763B"/>
    <w:rsid w:val="001D7679"/>
    <w:rsid w:val="001E0650"/>
    <w:rsid w:val="001E0A7B"/>
    <w:rsid w:val="001E0F18"/>
    <w:rsid w:val="001E0F45"/>
    <w:rsid w:val="001E115E"/>
    <w:rsid w:val="001E32EA"/>
    <w:rsid w:val="001E3CF3"/>
    <w:rsid w:val="001E40EC"/>
    <w:rsid w:val="001E4C75"/>
    <w:rsid w:val="001E55D5"/>
    <w:rsid w:val="001E6E7A"/>
    <w:rsid w:val="001E6F0C"/>
    <w:rsid w:val="001E7598"/>
    <w:rsid w:val="001F10F3"/>
    <w:rsid w:val="001F338E"/>
    <w:rsid w:val="001F3F7F"/>
    <w:rsid w:val="001F492D"/>
    <w:rsid w:val="001F7124"/>
    <w:rsid w:val="002007B8"/>
    <w:rsid w:val="00202739"/>
    <w:rsid w:val="0020287E"/>
    <w:rsid w:val="00202CCA"/>
    <w:rsid w:val="00202DDD"/>
    <w:rsid w:val="00203826"/>
    <w:rsid w:val="00204AD9"/>
    <w:rsid w:val="00204FA8"/>
    <w:rsid w:val="002052C9"/>
    <w:rsid w:val="00205906"/>
    <w:rsid w:val="00205CF1"/>
    <w:rsid w:val="00206ABB"/>
    <w:rsid w:val="00206C05"/>
    <w:rsid w:val="0021071D"/>
    <w:rsid w:val="00212A1E"/>
    <w:rsid w:val="002132AA"/>
    <w:rsid w:val="00213DF6"/>
    <w:rsid w:val="002150FF"/>
    <w:rsid w:val="00216165"/>
    <w:rsid w:val="00217B54"/>
    <w:rsid w:val="00217E7A"/>
    <w:rsid w:val="00220010"/>
    <w:rsid w:val="002207A6"/>
    <w:rsid w:val="00220A2D"/>
    <w:rsid w:val="002221D6"/>
    <w:rsid w:val="00222D21"/>
    <w:rsid w:val="00223D31"/>
    <w:rsid w:val="00224BAD"/>
    <w:rsid w:val="002257DA"/>
    <w:rsid w:val="0022711E"/>
    <w:rsid w:val="00231A48"/>
    <w:rsid w:val="00232140"/>
    <w:rsid w:val="00232E0B"/>
    <w:rsid w:val="00234B2E"/>
    <w:rsid w:val="00235B5B"/>
    <w:rsid w:val="00236143"/>
    <w:rsid w:val="0023664B"/>
    <w:rsid w:val="0023679C"/>
    <w:rsid w:val="002400DB"/>
    <w:rsid w:val="002408B4"/>
    <w:rsid w:val="00241282"/>
    <w:rsid w:val="002419E5"/>
    <w:rsid w:val="00241C8D"/>
    <w:rsid w:val="00241CF1"/>
    <w:rsid w:val="002434E7"/>
    <w:rsid w:val="002453E9"/>
    <w:rsid w:val="002453F0"/>
    <w:rsid w:val="00245718"/>
    <w:rsid w:val="00245C49"/>
    <w:rsid w:val="00246223"/>
    <w:rsid w:val="00246C26"/>
    <w:rsid w:val="00247710"/>
    <w:rsid w:val="00251029"/>
    <w:rsid w:val="002511A1"/>
    <w:rsid w:val="00251881"/>
    <w:rsid w:val="00252D5D"/>
    <w:rsid w:val="00253C9E"/>
    <w:rsid w:val="00253CEC"/>
    <w:rsid w:val="00254E24"/>
    <w:rsid w:val="00257BB9"/>
    <w:rsid w:val="00257E3A"/>
    <w:rsid w:val="00261234"/>
    <w:rsid w:val="002629E0"/>
    <w:rsid w:val="00263531"/>
    <w:rsid w:val="002637DE"/>
    <w:rsid w:val="00266902"/>
    <w:rsid w:val="00266F98"/>
    <w:rsid w:val="002671E2"/>
    <w:rsid w:val="00267FF8"/>
    <w:rsid w:val="002719D6"/>
    <w:rsid w:val="00271BC6"/>
    <w:rsid w:val="00273128"/>
    <w:rsid w:val="00273598"/>
    <w:rsid w:val="00275158"/>
    <w:rsid w:val="002761EB"/>
    <w:rsid w:val="00276998"/>
    <w:rsid w:val="002827B8"/>
    <w:rsid w:val="00282845"/>
    <w:rsid w:val="00284342"/>
    <w:rsid w:val="00284EBC"/>
    <w:rsid w:val="0028574C"/>
    <w:rsid w:val="00285E32"/>
    <w:rsid w:val="00286E48"/>
    <w:rsid w:val="00287BF6"/>
    <w:rsid w:val="00290740"/>
    <w:rsid w:val="00291122"/>
    <w:rsid w:val="002918F5"/>
    <w:rsid w:val="00291C94"/>
    <w:rsid w:val="00291FC6"/>
    <w:rsid w:val="00292544"/>
    <w:rsid w:val="00293066"/>
    <w:rsid w:val="0029340B"/>
    <w:rsid w:val="00294DCC"/>
    <w:rsid w:val="00294E83"/>
    <w:rsid w:val="00295062"/>
    <w:rsid w:val="00295B18"/>
    <w:rsid w:val="0029697E"/>
    <w:rsid w:val="0029721C"/>
    <w:rsid w:val="002A02A8"/>
    <w:rsid w:val="002A0C43"/>
    <w:rsid w:val="002A1A32"/>
    <w:rsid w:val="002A435B"/>
    <w:rsid w:val="002A4E20"/>
    <w:rsid w:val="002A533E"/>
    <w:rsid w:val="002A546A"/>
    <w:rsid w:val="002A5F6F"/>
    <w:rsid w:val="002A61C0"/>
    <w:rsid w:val="002A781B"/>
    <w:rsid w:val="002A7A39"/>
    <w:rsid w:val="002A7E53"/>
    <w:rsid w:val="002B0170"/>
    <w:rsid w:val="002B0254"/>
    <w:rsid w:val="002B1321"/>
    <w:rsid w:val="002B1B0A"/>
    <w:rsid w:val="002B1C7C"/>
    <w:rsid w:val="002B30A5"/>
    <w:rsid w:val="002B4874"/>
    <w:rsid w:val="002B5A29"/>
    <w:rsid w:val="002B6CC6"/>
    <w:rsid w:val="002B72E4"/>
    <w:rsid w:val="002B7C45"/>
    <w:rsid w:val="002C04D7"/>
    <w:rsid w:val="002C0EA3"/>
    <w:rsid w:val="002C1319"/>
    <w:rsid w:val="002C2AA6"/>
    <w:rsid w:val="002C2CCC"/>
    <w:rsid w:val="002C3301"/>
    <w:rsid w:val="002C4454"/>
    <w:rsid w:val="002C56D5"/>
    <w:rsid w:val="002C6484"/>
    <w:rsid w:val="002C7108"/>
    <w:rsid w:val="002C7BFA"/>
    <w:rsid w:val="002C7DEC"/>
    <w:rsid w:val="002C7FD6"/>
    <w:rsid w:val="002D141D"/>
    <w:rsid w:val="002D167F"/>
    <w:rsid w:val="002D1F9C"/>
    <w:rsid w:val="002D35D3"/>
    <w:rsid w:val="002D36B5"/>
    <w:rsid w:val="002D3F87"/>
    <w:rsid w:val="002D43BC"/>
    <w:rsid w:val="002D6A91"/>
    <w:rsid w:val="002D7888"/>
    <w:rsid w:val="002D7DBE"/>
    <w:rsid w:val="002E03A4"/>
    <w:rsid w:val="002E232D"/>
    <w:rsid w:val="002E4F86"/>
    <w:rsid w:val="002E5AE2"/>
    <w:rsid w:val="002E5BD7"/>
    <w:rsid w:val="002F3220"/>
    <w:rsid w:val="002F3532"/>
    <w:rsid w:val="002F45AC"/>
    <w:rsid w:val="002F46A9"/>
    <w:rsid w:val="002F5277"/>
    <w:rsid w:val="002F59F6"/>
    <w:rsid w:val="002F7469"/>
    <w:rsid w:val="00302AE2"/>
    <w:rsid w:val="00302F24"/>
    <w:rsid w:val="003036A0"/>
    <w:rsid w:val="00304815"/>
    <w:rsid w:val="00310FF5"/>
    <w:rsid w:val="003139F5"/>
    <w:rsid w:val="00313C38"/>
    <w:rsid w:val="00314949"/>
    <w:rsid w:val="00314F3D"/>
    <w:rsid w:val="00314F6F"/>
    <w:rsid w:val="0031671D"/>
    <w:rsid w:val="00316D09"/>
    <w:rsid w:val="003176FC"/>
    <w:rsid w:val="00320194"/>
    <w:rsid w:val="003207E0"/>
    <w:rsid w:val="003211D9"/>
    <w:rsid w:val="0032163A"/>
    <w:rsid w:val="0032167F"/>
    <w:rsid w:val="003225AC"/>
    <w:rsid w:val="0032512B"/>
    <w:rsid w:val="00327B3F"/>
    <w:rsid w:val="00327D42"/>
    <w:rsid w:val="00327FBC"/>
    <w:rsid w:val="00330E15"/>
    <w:rsid w:val="0033391A"/>
    <w:rsid w:val="00334D23"/>
    <w:rsid w:val="00335597"/>
    <w:rsid w:val="00337097"/>
    <w:rsid w:val="00337694"/>
    <w:rsid w:val="00341075"/>
    <w:rsid w:val="00341EC9"/>
    <w:rsid w:val="00342559"/>
    <w:rsid w:val="00342837"/>
    <w:rsid w:val="0034429D"/>
    <w:rsid w:val="00344969"/>
    <w:rsid w:val="0034773C"/>
    <w:rsid w:val="00347CA7"/>
    <w:rsid w:val="0035038F"/>
    <w:rsid w:val="003523C8"/>
    <w:rsid w:val="003526B3"/>
    <w:rsid w:val="003526FB"/>
    <w:rsid w:val="00352B2F"/>
    <w:rsid w:val="00352B89"/>
    <w:rsid w:val="00353729"/>
    <w:rsid w:val="003555E7"/>
    <w:rsid w:val="00355AB8"/>
    <w:rsid w:val="00355DB0"/>
    <w:rsid w:val="003565FE"/>
    <w:rsid w:val="00362FA8"/>
    <w:rsid w:val="0036387F"/>
    <w:rsid w:val="0036440F"/>
    <w:rsid w:val="00365707"/>
    <w:rsid w:val="00371584"/>
    <w:rsid w:val="00371D27"/>
    <w:rsid w:val="00372A68"/>
    <w:rsid w:val="00372EDA"/>
    <w:rsid w:val="003732F9"/>
    <w:rsid w:val="00375DA9"/>
    <w:rsid w:val="003764A6"/>
    <w:rsid w:val="00376E09"/>
    <w:rsid w:val="003800EC"/>
    <w:rsid w:val="00380287"/>
    <w:rsid w:val="00380816"/>
    <w:rsid w:val="003814B4"/>
    <w:rsid w:val="00381C0F"/>
    <w:rsid w:val="00382F8F"/>
    <w:rsid w:val="00383002"/>
    <w:rsid w:val="00383E96"/>
    <w:rsid w:val="003865EC"/>
    <w:rsid w:val="00386A83"/>
    <w:rsid w:val="003874CB"/>
    <w:rsid w:val="00391A62"/>
    <w:rsid w:val="00391B25"/>
    <w:rsid w:val="00391B99"/>
    <w:rsid w:val="003929A8"/>
    <w:rsid w:val="00392ACF"/>
    <w:rsid w:val="00394C86"/>
    <w:rsid w:val="003A1257"/>
    <w:rsid w:val="003A1CEB"/>
    <w:rsid w:val="003A2B6F"/>
    <w:rsid w:val="003A31A0"/>
    <w:rsid w:val="003A36CD"/>
    <w:rsid w:val="003A3845"/>
    <w:rsid w:val="003A43F0"/>
    <w:rsid w:val="003A5A7D"/>
    <w:rsid w:val="003A654D"/>
    <w:rsid w:val="003A6BF4"/>
    <w:rsid w:val="003A700C"/>
    <w:rsid w:val="003A7797"/>
    <w:rsid w:val="003B0259"/>
    <w:rsid w:val="003B44F8"/>
    <w:rsid w:val="003B64EA"/>
    <w:rsid w:val="003B6DD3"/>
    <w:rsid w:val="003B73B9"/>
    <w:rsid w:val="003B7E28"/>
    <w:rsid w:val="003C059D"/>
    <w:rsid w:val="003C0834"/>
    <w:rsid w:val="003C2486"/>
    <w:rsid w:val="003D0A25"/>
    <w:rsid w:val="003D2D82"/>
    <w:rsid w:val="003D3091"/>
    <w:rsid w:val="003D3531"/>
    <w:rsid w:val="003D494A"/>
    <w:rsid w:val="003D5306"/>
    <w:rsid w:val="003D561B"/>
    <w:rsid w:val="003D6C65"/>
    <w:rsid w:val="003D7F13"/>
    <w:rsid w:val="003E0182"/>
    <w:rsid w:val="003E39B2"/>
    <w:rsid w:val="003E3A30"/>
    <w:rsid w:val="003E3E01"/>
    <w:rsid w:val="003E60C5"/>
    <w:rsid w:val="003E6C50"/>
    <w:rsid w:val="003E79F2"/>
    <w:rsid w:val="003F1752"/>
    <w:rsid w:val="003F2BAD"/>
    <w:rsid w:val="003F4010"/>
    <w:rsid w:val="003F4932"/>
    <w:rsid w:val="003F4C08"/>
    <w:rsid w:val="003F5C51"/>
    <w:rsid w:val="003F7BD0"/>
    <w:rsid w:val="004003DC"/>
    <w:rsid w:val="0040114F"/>
    <w:rsid w:val="004017FF"/>
    <w:rsid w:val="0040217D"/>
    <w:rsid w:val="00402E96"/>
    <w:rsid w:val="004036F7"/>
    <w:rsid w:val="00406BB2"/>
    <w:rsid w:val="00406E94"/>
    <w:rsid w:val="00410718"/>
    <w:rsid w:val="004108BA"/>
    <w:rsid w:val="00410B15"/>
    <w:rsid w:val="004116C2"/>
    <w:rsid w:val="0041173E"/>
    <w:rsid w:val="004148D3"/>
    <w:rsid w:val="00414DD0"/>
    <w:rsid w:val="004151D4"/>
    <w:rsid w:val="00415F4D"/>
    <w:rsid w:val="004173C2"/>
    <w:rsid w:val="004215F3"/>
    <w:rsid w:val="00422795"/>
    <w:rsid w:val="00423554"/>
    <w:rsid w:val="004242DE"/>
    <w:rsid w:val="00425384"/>
    <w:rsid w:val="00427D84"/>
    <w:rsid w:val="0043431C"/>
    <w:rsid w:val="00435584"/>
    <w:rsid w:val="00435744"/>
    <w:rsid w:val="00441628"/>
    <w:rsid w:val="00442245"/>
    <w:rsid w:val="00442345"/>
    <w:rsid w:val="004429F7"/>
    <w:rsid w:val="00442AD2"/>
    <w:rsid w:val="00442D70"/>
    <w:rsid w:val="00442F05"/>
    <w:rsid w:val="00442FA6"/>
    <w:rsid w:val="00444535"/>
    <w:rsid w:val="00444A66"/>
    <w:rsid w:val="004453F7"/>
    <w:rsid w:val="0044548C"/>
    <w:rsid w:val="00446310"/>
    <w:rsid w:val="004508E4"/>
    <w:rsid w:val="00451928"/>
    <w:rsid w:val="00453859"/>
    <w:rsid w:val="00457541"/>
    <w:rsid w:val="0045757B"/>
    <w:rsid w:val="0046040E"/>
    <w:rsid w:val="0046142C"/>
    <w:rsid w:val="004623AE"/>
    <w:rsid w:val="00463A8A"/>
    <w:rsid w:val="00465027"/>
    <w:rsid w:val="00465D40"/>
    <w:rsid w:val="00466A53"/>
    <w:rsid w:val="00470B2D"/>
    <w:rsid w:val="00472B6C"/>
    <w:rsid w:val="004732E0"/>
    <w:rsid w:val="0047722D"/>
    <w:rsid w:val="004778CF"/>
    <w:rsid w:val="00477EC0"/>
    <w:rsid w:val="004803B0"/>
    <w:rsid w:val="004839DE"/>
    <w:rsid w:val="0048485A"/>
    <w:rsid w:val="00484C8F"/>
    <w:rsid w:val="00486A20"/>
    <w:rsid w:val="004873EB"/>
    <w:rsid w:val="00487F6E"/>
    <w:rsid w:val="004906C6"/>
    <w:rsid w:val="00491979"/>
    <w:rsid w:val="00491C93"/>
    <w:rsid w:val="004924FA"/>
    <w:rsid w:val="0049277C"/>
    <w:rsid w:val="00493AF9"/>
    <w:rsid w:val="004948D9"/>
    <w:rsid w:val="00496859"/>
    <w:rsid w:val="0049699D"/>
    <w:rsid w:val="004A0482"/>
    <w:rsid w:val="004A0907"/>
    <w:rsid w:val="004A1ADB"/>
    <w:rsid w:val="004A22C0"/>
    <w:rsid w:val="004A349A"/>
    <w:rsid w:val="004A34B2"/>
    <w:rsid w:val="004A3DB5"/>
    <w:rsid w:val="004A4528"/>
    <w:rsid w:val="004A4EBE"/>
    <w:rsid w:val="004A5279"/>
    <w:rsid w:val="004A5FAD"/>
    <w:rsid w:val="004A679B"/>
    <w:rsid w:val="004A7F7C"/>
    <w:rsid w:val="004B0EE8"/>
    <w:rsid w:val="004B21E6"/>
    <w:rsid w:val="004B44BB"/>
    <w:rsid w:val="004B4E16"/>
    <w:rsid w:val="004B529D"/>
    <w:rsid w:val="004B76DF"/>
    <w:rsid w:val="004C05E2"/>
    <w:rsid w:val="004C0A92"/>
    <w:rsid w:val="004C0F83"/>
    <w:rsid w:val="004C1F2D"/>
    <w:rsid w:val="004C1F98"/>
    <w:rsid w:val="004C26A6"/>
    <w:rsid w:val="004C2B82"/>
    <w:rsid w:val="004C44A2"/>
    <w:rsid w:val="004C477D"/>
    <w:rsid w:val="004C479D"/>
    <w:rsid w:val="004C48F2"/>
    <w:rsid w:val="004C61A8"/>
    <w:rsid w:val="004C7351"/>
    <w:rsid w:val="004D1FEB"/>
    <w:rsid w:val="004D2565"/>
    <w:rsid w:val="004D4E32"/>
    <w:rsid w:val="004D510A"/>
    <w:rsid w:val="004D6F80"/>
    <w:rsid w:val="004D7B15"/>
    <w:rsid w:val="004E0BD1"/>
    <w:rsid w:val="004E0D3A"/>
    <w:rsid w:val="004E140C"/>
    <w:rsid w:val="004E37E4"/>
    <w:rsid w:val="004E4BA1"/>
    <w:rsid w:val="004E4DE9"/>
    <w:rsid w:val="004E5003"/>
    <w:rsid w:val="004E62BB"/>
    <w:rsid w:val="004E645E"/>
    <w:rsid w:val="004E6E04"/>
    <w:rsid w:val="004E6FA6"/>
    <w:rsid w:val="004F0BDB"/>
    <w:rsid w:val="004F190C"/>
    <w:rsid w:val="004F1B0A"/>
    <w:rsid w:val="004F1CFF"/>
    <w:rsid w:val="004F6185"/>
    <w:rsid w:val="004F7BA1"/>
    <w:rsid w:val="00500177"/>
    <w:rsid w:val="00500FC5"/>
    <w:rsid w:val="005023C6"/>
    <w:rsid w:val="005025E7"/>
    <w:rsid w:val="005032DB"/>
    <w:rsid w:val="00503C3C"/>
    <w:rsid w:val="00503C5E"/>
    <w:rsid w:val="00504B14"/>
    <w:rsid w:val="00507534"/>
    <w:rsid w:val="00510908"/>
    <w:rsid w:val="005111A6"/>
    <w:rsid w:val="00511B8D"/>
    <w:rsid w:val="00511BB0"/>
    <w:rsid w:val="005121EE"/>
    <w:rsid w:val="0051253A"/>
    <w:rsid w:val="00513CC6"/>
    <w:rsid w:val="00513F9F"/>
    <w:rsid w:val="00514971"/>
    <w:rsid w:val="00514D73"/>
    <w:rsid w:val="00514E47"/>
    <w:rsid w:val="00517790"/>
    <w:rsid w:val="005235A4"/>
    <w:rsid w:val="00524AE5"/>
    <w:rsid w:val="005254BA"/>
    <w:rsid w:val="00525BD4"/>
    <w:rsid w:val="005265CA"/>
    <w:rsid w:val="005276FD"/>
    <w:rsid w:val="00527723"/>
    <w:rsid w:val="00527849"/>
    <w:rsid w:val="005279B0"/>
    <w:rsid w:val="00527BD2"/>
    <w:rsid w:val="005301A4"/>
    <w:rsid w:val="00533306"/>
    <w:rsid w:val="005343EB"/>
    <w:rsid w:val="0053455B"/>
    <w:rsid w:val="00534B8D"/>
    <w:rsid w:val="00534D7A"/>
    <w:rsid w:val="005372A5"/>
    <w:rsid w:val="00540D2B"/>
    <w:rsid w:val="005422B3"/>
    <w:rsid w:val="00543A8D"/>
    <w:rsid w:val="00543F9C"/>
    <w:rsid w:val="00545176"/>
    <w:rsid w:val="00545BB6"/>
    <w:rsid w:val="00545F91"/>
    <w:rsid w:val="00546D8B"/>
    <w:rsid w:val="005477CD"/>
    <w:rsid w:val="0055115A"/>
    <w:rsid w:val="0055123B"/>
    <w:rsid w:val="00551341"/>
    <w:rsid w:val="00552960"/>
    <w:rsid w:val="00554C48"/>
    <w:rsid w:val="005577B0"/>
    <w:rsid w:val="00560BF0"/>
    <w:rsid w:val="00560FD4"/>
    <w:rsid w:val="005622A5"/>
    <w:rsid w:val="005675E3"/>
    <w:rsid w:val="0057025C"/>
    <w:rsid w:val="0057176D"/>
    <w:rsid w:val="00572EB3"/>
    <w:rsid w:val="005746AE"/>
    <w:rsid w:val="005750FC"/>
    <w:rsid w:val="00576552"/>
    <w:rsid w:val="00576C8B"/>
    <w:rsid w:val="00581508"/>
    <w:rsid w:val="00582AB3"/>
    <w:rsid w:val="005856B0"/>
    <w:rsid w:val="0058620C"/>
    <w:rsid w:val="00586658"/>
    <w:rsid w:val="00586779"/>
    <w:rsid w:val="00590420"/>
    <w:rsid w:val="00590999"/>
    <w:rsid w:val="00592756"/>
    <w:rsid w:val="0059432C"/>
    <w:rsid w:val="005950FE"/>
    <w:rsid w:val="00595398"/>
    <w:rsid w:val="005953C0"/>
    <w:rsid w:val="00595D9C"/>
    <w:rsid w:val="005961AF"/>
    <w:rsid w:val="005977BC"/>
    <w:rsid w:val="005A00D4"/>
    <w:rsid w:val="005A0D88"/>
    <w:rsid w:val="005A1194"/>
    <w:rsid w:val="005A2E6B"/>
    <w:rsid w:val="005A64D6"/>
    <w:rsid w:val="005A75B5"/>
    <w:rsid w:val="005B085A"/>
    <w:rsid w:val="005B0DF8"/>
    <w:rsid w:val="005B1D20"/>
    <w:rsid w:val="005B2268"/>
    <w:rsid w:val="005B354F"/>
    <w:rsid w:val="005B3CEE"/>
    <w:rsid w:val="005B43E7"/>
    <w:rsid w:val="005B505F"/>
    <w:rsid w:val="005B66C8"/>
    <w:rsid w:val="005C0A6F"/>
    <w:rsid w:val="005C0CC6"/>
    <w:rsid w:val="005C1D45"/>
    <w:rsid w:val="005C4E1B"/>
    <w:rsid w:val="005C53B0"/>
    <w:rsid w:val="005C56FB"/>
    <w:rsid w:val="005C5DAD"/>
    <w:rsid w:val="005D02BC"/>
    <w:rsid w:val="005D1F56"/>
    <w:rsid w:val="005D2056"/>
    <w:rsid w:val="005D20B8"/>
    <w:rsid w:val="005D39E8"/>
    <w:rsid w:val="005D3B71"/>
    <w:rsid w:val="005D4848"/>
    <w:rsid w:val="005D499A"/>
    <w:rsid w:val="005D631D"/>
    <w:rsid w:val="005D656C"/>
    <w:rsid w:val="005D67E5"/>
    <w:rsid w:val="005D74A4"/>
    <w:rsid w:val="005D7DB9"/>
    <w:rsid w:val="005E114D"/>
    <w:rsid w:val="005E1E02"/>
    <w:rsid w:val="005E26C5"/>
    <w:rsid w:val="005E2CC0"/>
    <w:rsid w:val="005E64A9"/>
    <w:rsid w:val="005E64C8"/>
    <w:rsid w:val="005E68FA"/>
    <w:rsid w:val="005F10E0"/>
    <w:rsid w:val="005F1E35"/>
    <w:rsid w:val="005F2DA2"/>
    <w:rsid w:val="005F37D9"/>
    <w:rsid w:val="005F5026"/>
    <w:rsid w:val="005F5AF6"/>
    <w:rsid w:val="005F6D80"/>
    <w:rsid w:val="005F6F95"/>
    <w:rsid w:val="005F754B"/>
    <w:rsid w:val="00601ADA"/>
    <w:rsid w:val="00601DBC"/>
    <w:rsid w:val="006028DA"/>
    <w:rsid w:val="006029E1"/>
    <w:rsid w:val="00602B81"/>
    <w:rsid w:val="006041F8"/>
    <w:rsid w:val="0060433B"/>
    <w:rsid w:val="0060595E"/>
    <w:rsid w:val="00606833"/>
    <w:rsid w:val="00606C16"/>
    <w:rsid w:val="0061208B"/>
    <w:rsid w:val="0061258B"/>
    <w:rsid w:val="00612BD1"/>
    <w:rsid w:val="0061375F"/>
    <w:rsid w:val="006141AB"/>
    <w:rsid w:val="00614A90"/>
    <w:rsid w:val="00614CB0"/>
    <w:rsid w:val="00615D8A"/>
    <w:rsid w:val="0061634E"/>
    <w:rsid w:val="0061688F"/>
    <w:rsid w:val="00620201"/>
    <w:rsid w:val="0062290B"/>
    <w:rsid w:val="00623380"/>
    <w:rsid w:val="006244C7"/>
    <w:rsid w:val="00624D98"/>
    <w:rsid w:val="00626D94"/>
    <w:rsid w:val="0063066C"/>
    <w:rsid w:val="00632671"/>
    <w:rsid w:val="00632853"/>
    <w:rsid w:val="00632EF6"/>
    <w:rsid w:val="00633BB8"/>
    <w:rsid w:val="00633E69"/>
    <w:rsid w:val="00634323"/>
    <w:rsid w:val="0063481E"/>
    <w:rsid w:val="0063494A"/>
    <w:rsid w:val="00634C8D"/>
    <w:rsid w:val="0063600C"/>
    <w:rsid w:val="00641237"/>
    <w:rsid w:val="006412EB"/>
    <w:rsid w:val="00641F4C"/>
    <w:rsid w:val="006422F2"/>
    <w:rsid w:val="006424DC"/>
    <w:rsid w:val="00644817"/>
    <w:rsid w:val="00644B6B"/>
    <w:rsid w:val="006475BE"/>
    <w:rsid w:val="006512CA"/>
    <w:rsid w:val="006527EC"/>
    <w:rsid w:val="00653F64"/>
    <w:rsid w:val="006540AD"/>
    <w:rsid w:val="00654393"/>
    <w:rsid w:val="00655DF6"/>
    <w:rsid w:val="006570D2"/>
    <w:rsid w:val="006601B0"/>
    <w:rsid w:val="00660C4F"/>
    <w:rsid w:val="00661F3C"/>
    <w:rsid w:val="006628BA"/>
    <w:rsid w:val="006646F8"/>
    <w:rsid w:val="006648B6"/>
    <w:rsid w:val="00667528"/>
    <w:rsid w:val="006722A7"/>
    <w:rsid w:val="00672CDD"/>
    <w:rsid w:val="00674FCD"/>
    <w:rsid w:val="00676215"/>
    <w:rsid w:val="006768C0"/>
    <w:rsid w:val="00676F53"/>
    <w:rsid w:val="00680485"/>
    <w:rsid w:val="00680B6F"/>
    <w:rsid w:val="00680C3D"/>
    <w:rsid w:val="006823A4"/>
    <w:rsid w:val="00682419"/>
    <w:rsid w:val="0068280C"/>
    <w:rsid w:val="006828D1"/>
    <w:rsid w:val="00682ACC"/>
    <w:rsid w:val="0068668A"/>
    <w:rsid w:val="006867E5"/>
    <w:rsid w:val="00687167"/>
    <w:rsid w:val="006876D4"/>
    <w:rsid w:val="0069064B"/>
    <w:rsid w:val="00691403"/>
    <w:rsid w:val="00691CE5"/>
    <w:rsid w:val="00693DBB"/>
    <w:rsid w:val="0069483C"/>
    <w:rsid w:val="00695DF1"/>
    <w:rsid w:val="006967D8"/>
    <w:rsid w:val="0069773D"/>
    <w:rsid w:val="006A0531"/>
    <w:rsid w:val="006A29A4"/>
    <w:rsid w:val="006A309E"/>
    <w:rsid w:val="006A3346"/>
    <w:rsid w:val="006A384C"/>
    <w:rsid w:val="006A426A"/>
    <w:rsid w:val="006A47B7"/>
    <w:rsid w:val="006A6E74"/>
    <w:rsid w:val="006A6EB7"/>
    <w:rsid w:val="006B0423"/>
    <w:rsid w:val="006B18F3"/>
    <w:rsid w:val="006B1B22"/>
    <w:rsid w:val="006B469A"/>
    <w:rsid w:val="006B5C6B"/>
    <w:rsid w:val="006B78B9"/>
    <w:rsid w:val="006B7FE6"/>
    <w:rsid w:val="006B7FFA"/>
    <w:rsid w:val="006C03CC"/>
    <w:rsid w:val="006C0870"/>
    <w:rsid w:val="006C0D28"/>
    <w:rsid w:val="006C4849"/>
    <w:rsid w:val="006C4A69"/>
    <w:rsid w:val="006C797C"/>
    <w:rsid w:val="006C7C47"/>
    <w:rsid w:val="006D0DFF"/>
    <w:rsid w:val="006D14F1"/>
    <w:rsid w:val="006D3A9F"/>
    <w:rsid w:val="006D50DE"/>
    <w:rsid w:val="006D7F1D"/>
    <w:rsid w:val="006D7FB9"/>
    <w:rsid w:val="006E6B6A"/>
    <w:rsid w:val="006E6CB5"/>
    <w:rsid w:val="006E70AF"/>
    <w:rsid w:val="006E7562"/>
    <w:rsid w:val="006E786E"/>
    <w:rsid w:val="006F04D9"/>
    <w:rsid w:val="006F1260"/>
    <w:rsid w:val="006F1861"/>
    <w:rsid w:val="006F295E"/>
    <w:rsid w:val="006F370E"/>
    <w:rsid w:val="006F3AC1"/>
    <w:rsid w:val="006F4657"/>
    <w:rsid w:val="006F51FC"/>
    <w:rsid w:val="006F64F3"/>
    <w:rsid w:val="006F673C"/>
    <w:rsid w:val="006F7929"/>
    <w:rsid w:val="006F7F40"/>
    <w:rsid w:val="0070053D"/>
    <w:rsid w:val="0070137A"/>
    <w:rsid w:val="0070137D"/>
    <w:rsid w:val="0070210F"/>
    <w:rsid w:val="00702DD7"/>
    <w:rsid w:val="007034C4"/>
    <w:rsid w:val="0070381F"/>
    <w:rsid w:val="00704CB8"/>
    <w:rsid w:val="0070529F"/>
    <w:rsid w:val="00706F4A"/>
    <w:rsid w:val="0070743F"/>
    <w:rsid w:val="00710A4A"/>
    <w:rsid w:val="007125D0"/>
    <w:rsid w:val="007157B5"/>
    <w:rsid w:val="00715AB9"/>
    <w:rsid w:val="0072058E"/>
    <w:rsid w:val="007216D5"/>
    <w:rsid w:val="0072270D"/>
    <w:rsid w:val="0072573F"/>
    <w:rsid w:val="007263DD"/>
    <w:rsid w:val="0072668A"/>
    <w:rsid w:val="0072668D"/>
    <w:rsid w:val="00726CEB"/>
    <w:rsid w:val="00730E41"/>
    <w:rsid w:val="00731C9F"/>
    <w:rsid w:val="00731E1B"/>
    <w:rsid w:val="007321E1"/>
    <w:rsid w:val="00733EA5"/>
    <w:rsid w:val="0073412A"/>
    <w:rsid w:val="0073744E"/>
    <w:rsid w:val="00737CDD"/>
    <w:rsid w:val="007400C9"/>
    <w:rsid w:val="0074169E"/>
    <w:rsid w:val="00741711"/>
    <w:rsid w:val="00741B3E"/>
    <w:rsid w:val="00741B59"/>
    <w:rsid w:val="00742952"/>
    <w:rsid w:val="00743834"/>
    <w:rsid w:val="00743AED"/>
    <w:rsid w:val="00744C06"/>
    <w:rsid w:val="00747A17"/>
    <w:rsid w:val="0075096D"/>
    <w:rsid w:val="00750D60"/>
    <w:rsid w:val="00751287"/>
    <w:rsid w:val="00751B6A"/>
    <w:rsid w:val="007521B4"/>
    <w:rsid w:val="00752443"/>
    <w:rsid w:val="007528B6"/>
    <w:rsid w:val="00752EC1"/>
    <w:rsid w:val="0075300C"/>
    <w:rsid w:val="00753C0B"/>
    <w:rsid w:val="00754522"/>
    <w:rsid w:val="00757EAA"/>
    <w:rsid w:val="00757EB7"/>
    <w:rsid w:val="0076030A"/>
    <w:rsid w:val="00760B62"/>
    <w:rsid w:val="00762BED"/>
    <w:rsid w:val="0076451B"/>
    <w:rsid w:val="00765CB2"/>
    <w:rsid w:val="00770943"/>
    <w:rsid w:val="00772C27"/>
    <w:rsid w:val="00773BBC"/>
    <w:rsid w:val="00773BD3"/>
    <w:rsid w:val="00774C91"/>
    <w:rsid w:val="00774F77"/>
    <w:rsid w:val="0077545A"/>
    <w:rsid w:val="0077546A"/>
    <w:rsid w:val="00776D31"/>
    <w:rsid w:val="007806AB"/>
    <w:rsid w:val="00783872"/>
    <w:rsid w:val="00785A33"/>
    <w:rsid w:val="00785B38"/>
    <w:rsid w:val="00787E06"/>
    <w:rsid w:val="00791D56"/>
    <w:rsid w:val="00792B71"/>
    <w:rsid w:val="00792D18"/>
    <w:rsid w:val="00792D82"/>
    <w:rsid w:val="007940A4"/>
    <w:rsid w:val="00794151"/>
    <w:rsid w:val="00795270"/>
    <w:rsid w:val="007958B3"/>
    <w:rsid w:val="00796154"/>
    <w:rsid w:val="0079635F"/>
    <w:rsid w:val="00797DED"/>
    <w:rsid w:val="007A09E7"/>
    <w:rsid w:val="007A108A"/>
    <w:rsid w:val="007A117B"/>
    <w:rsid w:val="007A23A8"/>
    <w:rsid w:val="007A2457"/>
    <w:rsid w:val="007A2501"/>
    <w:rsid w:val="007A2C6C"/>
    <w:rsid w:val="007A3129"/>
    <w:rsid w:val="007A4AC2"/>
    <w:rsid w:val="007A5EF1"/>
    <w:rsid w:val="007A65CB"/>
    <w:rsid w:val="007A7825"/>
    <w:rsid w:val="007A7AE5"/>
    <w:rsid w:val="007B1190"/>
    <w:rsid w:val="007B199E"/>
    <w:rsid w:val="007B1E5E"/>
    <w:rsid w:val="007B1F67"/>
    <w:rsid w:val="007B218A"/>
    <w:rsid w:val="007B4092"/>
    <w:rsid w:val="007B45AC"/>
    <w:rsid w:val="007B4870"/>
    <w:rsid w:val="007B50AC"/>
    <w:rsid w:val="007B55A9"/>
    <w:rsid w:val="007B70FF"/>
    <w:rsid w:val="007B754C"/>
    <w:rsid w:val="007B7A31"/>
    <w:rsid w:val="007C04B1"/>
    <w:rsid w:val="007C0A45"/>
    <w:rsid w:val="007C20A6"/>
    <w:rsid w:val="007C3F1E"/>
    <w:rsid w:val="007C49FD"/>
    <w:rsid w:val="007C692B"/>
    <w:rsid w:val="007C6AAB"/>
    <w:rsid w:val="007D1482"/>
    <w:rsid w:val="007D269D"/>
    <w:rsid w:val="007D3825"/>
    <w:rsid w:val="007D4614"/>
    <w:rsid w:val="007D4E3D"/>
    <w:rsid w:val="007D512F"/>
    <w:rsid w:val="007D51E5"/>
    <w:rsid w:val="007D68DD"/>
    <w:rsid w:val="007D6C37"/>
    <w:rsid w:val="007D6CF5"/>
    <w:rsid w:val="007D716F"/>
    <w:rsid w:val="007E0850"/>
    <w:rsid w:val="007E2F66"/>
    <w:rsid w:val="007E2F9F"/>
    <w:rsid w:val="007E5175"/>
    <w:rsid w:val="007E5953"/>
    <w:rsid w:val="007E74A5"/>
    <w:rsid w:val="007E74DF"/>
    <w:rsid w:val="007E7B85"/>
    <w:rsid w:val="007F08DA"/>
    <w:rsid w:val="007F08FE"/>
    <w:rsid w:val="007F131C"/>
    <w:rsid w:val="007F17C4"/>
    <w:rsid w:val="007F1EE6"/>
    <w:rsid w:val="007F2005"/>
    <w:rsid w:val="007F2779"/>
    <w:rsid w:val="007F3075"/>
    <w:rsid w:val="007F3A0E"/>
    <w:rsid w:val="007F4087"/>
    <w:rsid w:val="007F639C"/>
    <w:rsid w:val="007F6792"/>
    <w:rsid w:val="00800355"/>
    <w:rsid w:val="00800D34"/>
    <w:rsid w:val="00801593"/>
    <w:rsid w:val="00801BDC"/>
    <w:rsid w:val="008031F8"/>
    <w:rsid w:val="00803604"/>
    <w:rsid w:val="00806426"/>
    <w:rsid w:val="0080701D"/>
    <w:rsid w:val="0080743B"/>
    <w:rsid w:val="008078EC"/>
    <w:rsid w:val="00810F77"/>
    <w:rsid w:val="008118FE"/>
    <w:rsid w:val="00811DA2"/>
    <w:rsid w:val="00812E01"/>
    <w:rsid w:val="00813CCB"/>
    <w:rsid w:val="00813F69"/>
    <w:rsid w:val="0081426B"/>
    <w:rsid w:val="0081499B"/>
    <w:rsid w:val="00817130"/>
    <w:rsid w:val="00820618"/>
    <w:rsid w:val="00820D42"/>
    <w:rsid w:val="00821588"/>
    <w:rsid w:val="008217FE"/>
    <w:rsid w:val="00823138"/>
    <w:rsid w:val="0082453C"/>
    <w:rsid w:val="00824927"/>
    <w:rsid w:val="0082567E"/>
    <w:rsid w:val="008259D2"/>
    <w:rsid w:val="00825C05"/>
    <w:rsid w:val="008264C7"/>
    <w:rsid w:val="00827D32"/>
    <w:rsid w:val="00831A98"/>
    <w:rsid w:val="00833120"/>
    <w:rsid w:val="008341E2"/>
    <w:rsid w:val="0083648D"/>
    <w:rsid w:val="008369A0"/>
    <w:rsid w:val="00837E00"/>
    <w:rsid w:val="00840DEE"/>
    <w:rsid w:val="0084298F"/>
    <w:rsid w:val="00842CA4"/>
    <w:rsid w:val="00842F17"/>
    <w:rsid w:val="008449FE"/>
    <w:rsid w:val="00844B36"/>
    <w:rsid w:val="008465BC"/>
    <w:rsid w:val="00846698"/>
    <w:rsid w:val="00846724"/>
    <w:rsid w:val="00846799"/>
    <w:rsid w:val="00846A90"/>
    <w:rsid w:val="00847981"/>
    <w:rsid w:val="00847A74"/>
    <w:rsid w:val="00850A62"/>
    <w:rsid w:val="00850EA2"/>
    <w:rsid w:val="00850F81"/>
    <w:rsid w:val="008523A1"/>
    <w:rsid w:val="00852626"/>
    <w:rsid w:val="00852A7F"/>
    <w:rsid w:val="00853E96"/>
    <w:rsid w:val="00857B03"/>
    <w:rsid w:val="00860C12"/>
    <w:rsid w:val="00861165"/>
    <w:rsid w:val="00866F2F"/>
    <w:rsid w:val="00867940"/>
    <w:rsid w:val="00867A23"/>
    <w:rsid w:val="00870337"/>
    <w:rsid w:val="008710FC"/>
    <w:rsid w:val="0087128F"/>
    <w:rsid w:val="0087291A"/>
    <w:rsid w:val="00872FD4"/>
    <w:rsid w:val="00873681"/>
    <w:rsid w:val="008736BC"/>
    <w:rsid w:val="00874597"/>
    <w:rsid w:val="00874F3A"/>
    <w:rsid w:val="00875EBA"/>
    <w:rsid w:val="00876252"/>
    <w:rsid w:val="0087635D"/>
    <w:rsid w:val="008775BE"/>
    <w:rsid w:val="00877F1B"/>
    <w:rsid w:val="008800B4"/>
    <w:rsid w:val="00880455"/>
    <w:rsid w:val="00881067"/>
    <w:rsid w:val="00882626"/>
    <w:rsid w:val="00883214"/>
    <w:rsid w:val="008850AC"/>
    <w:rsid w:val="008867EA"/>
    <w:rsid w:val="0088681E"/>
    <w:rsid w:val="008870CE"/>
    <w:rsid w:val="00891152"/>
    <w:rsid w:val="00893467"/>
    <w:rsid w:val="008938DB"/>
    <w:rsid w:val="00894431"/>
    <w:rsid w:val="0089520A"/>
    <w:rsid w:val="008952A0"/>
    <w:rsid w:val="00896247"/>
    <w:rsid w:val="00896542"/>
    <w:rsid w:val="00897953"/>
    <w:rsid w:val="008A0704"/>
    <w:rsid w:val="008A093F"/>
    <w:rsid w:val="008A0AAF"/>
    <w:rsid w:val="008A1241"/>
    <w:rsid w:val="008A1DC6"/>
    <w:rsid w:val="008A1E99"/>
    <w:rsid w:val="008A21E9"/>
    <w:rsid w:val="008A294F"/>
    <w:rsid w:val="008A4140"/>
    <w:rsid w:val="008A5136"/>
    <w:rsid w:val="008A52EE"/>
    <w:rsid w:val="008A54C8"/>
    <w:rsid w:val="008A551B"/>
    <w:rsid w:val="008A6AD5"/>
    <w:rsid w:val="008A6BBC"/>
    <w:rsid w:val="008A746F"/>
    <w:rsid w:val="008B1966"/>
    <w:rsid w:val="008B1CFB"/>
    <w:rsid w:val="008B263C"/>
    <w:rsid w:val="008B3F04"/>
    <w:rsid w:val="008B47BF"/>
    <w:rsid w:val="008B4875"/>
    <w:rsid w:val="008B4EA4"/>
    <w:rsid w:val="008B5160"/>
    <w:rsid w:val="008C0095"/>
    <w:rsid w:val="008C0D14"/>
    <w:rsid w:val="008C16AD"/>
    <w:rsid w:val="008C1D7E"/>
    <w:rsid w:val="008C22F3"/>
    <w:rsid w:val="008C3A50"/>
    <w:rsid w:val="008C3E4D"/>
    <w:rsid w:val="008C60BB"/>
    <w:rsid w:val="008D0582"/>
    <w:rsid w:val="008D0C9E"/>
    <w:rsid w:val="008D0F0A"/>
    <w:rsid w:val="008D0FDD"/>
    <w:rsid w:val="008D222F"/>
    <w:rsid w:val="008D2D81"/>
    <w:rsid w:val="008D3688"/>
    <w:rsid w:val="008D56FE"/>
    <w:rsid w:val="008D58B9"/>
    <w:rsid w:val="008D5DEF"/>
    <w:rsid w:val="008D6B90"/>
    <w:rsid w:val="008D72A9"/>
    <w:rsid w:val="008E0564"/>
    <w:rsid w:val="008E0BF1"/>
    <w:rsid w:val="008E0DEA"/>
    <w:rsid w:val="008E0FEC"/>
    <w:rsid w:val="008E1677"/>
    <w:rsid w:val="008E1F3F"/>
    <w:rsid w:val="008E262C"/>
    <w:rsid w:val="008E42B2"/>
    <w:rsid w:val="008E6916"/>
    <w:rsid w:val="008E79DD"/>
    <w:rsid w:val="008E7DA2"/>
    <w:rsid w:val="008F05D2"/>
    <w:rsid w:val="008F0950"/>
    <w:rsid w:val="008F18FF"/>
    <w:rsid w:val="008F1D6E"/>
    <w:rsid w:val="008F1DA2"/>
    <w:rsid w:val="008F26A5"/>
    <w:rsid w:val="008F3426"/>
    <w:rsid w:val="008F3607"/>
    <w:rsid w:val="008F40D4"/>
    <w:rsid w:val="008F4328"/>
    <w:rsid w:val="008F4429"/>
    <w:rsid w:val="008F48A0"/>
    <w:rsid w:val="008F4B82"/>
    <w:rsid w:val="008F54C2"/>
    <w:rsid w:val="008F57FE"/>
    <w:rsid w:val="008F7261"/>
    <w:rsid w:val="008F7711"/>
    <w:rsid w:val="0090041D"/>
    <w:rsid w:val="00901D4D"/>
    <w:rsid w:val="0090288B"/>
    <w:rsid w:val="00902FF1"/>
    <w:rsid w:val="00903270"/>
    <w:rsid w:val="00903355"/>
    <w:rsid w:val="00903A50"/>
    <w:rsid w:val="00904ECB"/>
    <w:rsid w:val="00905B25"/>
    <w:rsid w:val="00906A61"/>
    <w:rsid w:val="00907C28"/>
    <w:rsid w:val="00907C67"/>
    <w:rsid w:val="00907F47"/>
    <w:rsid w:val="00910465"/>
    <w:rsid w:val="009109D0"/>
    <w:rsid w:val="00910C41"/>
    <w:rsid w:val="00912136"/>
    <w:rsid w:val="0091262F"/>
    <w:rsid w:val="00913058"/>
    <w:rsid w:val="00913799"/>
    <w:rsid w:val="00914A9D"/>
    <w:rsid w:val="00914AFC"/>
    <w:rsid w:val="009150D3"/>
    <w:rsid w:val="00915141"/>
    <w:rsid w:val="00917314"/>
    <w:rsid w:val="009177B7"/>
    <w:rsid w:val="00922F72"/>
    <w:rsid w:val="009260AF"/>
    <w:rsid w:val="00927438"/>
    <w:rsid w:val="00927494"/>
    <w:rsid w:val="00930638"/>
    <w:rsid w:val="00932224"/>
    <w:rsid w:val="009329A1"/>
    <w:rsid w:val="009357C7"/>
    <w:rsid w:val="009358F2"/>
    <w:rsid w:val="009363B1"/>
    <w:rsid w:val="0094184E"/>
    <w:rsid w:val="00942455"/>
    <w:rsid w:val="00942DB7"/>
    <w:rsid w:val="009430D7"/>
    <w:rsid w:val="00943254"/>
    <w:rsid w:val="0094384E"/>
    <w:rsid w:val="00944ADA"/>
    <w:rsid w:val="009450E9"/>
    <w:rsid w:val="0094590C"/>
    <w:rsid w:val="00946257"/>
    <w:rsid w:val="009462BB"/>
    <w:rsid w:val="0095030C"/>
    <w:rsid w:val="009509BA"/>
    <w:rsid w:val="00954D46"/>
    <w:rsid w:val="00956259"/>
    <w:rsid w:val="00956C95"/>
    <w:rsid w:val="00964A8E"/>
    <w:rsid w:val="00964F98"/>
    <w:rsid w:val="009658EB"/>
    <w:rsid w:val="009663FD"/>
    <w:rsid w:val="0096663C"/>
    <w:rsid w:val="009676A6"/>
    <w:rsid w:val="009676E2"/>
    <w:rsid w:val="00967A84"/>
    <w:rsid w:val="00967D07"/>
    <w:rsid w:val="00971506"/>
    <w:rsid w:val="00972233"/>
    <w:rsid w:val="0097351C"/>
    <w:rsid w:val="00974236"/>
    <w:rsid w:val="009758F1"/>
    <w:rsid w:val="00975E98"/>
    <w:rsid w:val="00976859"/>
    <w:rsid w:val="0097735A"/>
    <w:rsid w:val="0097753D"/>
    <w:rsid w:val="009802A2"/>
    <w:rsid w:val="00980B80"/>
    <w:rsid w:val="00980CDB"/>
    <w:rsid w:val="00981813"/>
    <w:rsid w:val="009820F9"/>
    <w:rsid w:val="00983824"/>
    <w:rsid w:val="00985657"/>
    <w:rsid w:val="0098726C"/>
    <w:rsid w:val="00990733"/>
    <w:rsid w:val="00990C3C"/>
    <w:rsid w:val="00990E29"/>
    <w:rsid w:val="009915F1"/>
    <w:rsid w:val="00992351"/>
    <w:rsid w:val="00992AAF"/>
    <w:rsid w:val="00992BD3"/>
    <w:rsid w:val="009935BD"/>
    <w:rsid w:val="00993A4C"/>
    <w:rsid w:val="00993AF2"/>
    <w:rsid w:val="00993BAA"/>
    <w:rsid w:val="00994EB0"/>
    <w:rsid w:val="0099642A"/>
    <w:rsid w:val="0099727F"/>
    <w:rsid w:val="00997CE2"/>
    <w:rsid w:val="009A0745"/>
    <w:rsid w:val="009A0B0F"/>
    <w:rsid w:val="009A0D87"/>
    <w:rsid w:val="009A120D"/>
    <w:rsid w:val="009A1AA2"/>
    <w:rsid w:val="009A1B26"/>
    <w:rsid w:val="009A20CE"/>
    <w:rsid w:val="009A4B2E"/>
    <w:rsid w:val="009A5EC7"/>
    <w:rsid w:val="009A6C8C"/>
    <w:rsid w:val="009B190B"/>
    <w:rsid w:val="009B198A"/>
    <w:rsid w:val="009B30D5"/>
    <w:rsid w:val="009B43BD"/>
    <w:rsid w:val="009B58DE"/>
    <w:rsid w:val="009B59BF"/>
    <w:rsid w:val="009B6299"/>
    <w:rsid w:val="009B748C"/>
    <w:rsid w:val="009C00C0"/>
    <w:rsid w:val="009C0AF7"/>
    <w:rsid w:val="009C0D91"/>
    <w:rsid w:val="009C1EB5"/>
    <w:rsid w:val="009C3422"/>
    <w:rsid w:val="009C3F2C"/>
    <w:rsid w:val="009C4215"/>
    <w:rsid w:val="009C67DC"/>
    <w:rsid w:val="009D0196"/>
    <w:rsid w:val="009D01CD"/>
    <w:rsid w:val="009D1299"/>
    <w:rsid w:val="009D175A"/>
    <w:rsid w:val="009D3ABC"/>
    <w:rsid w:val="009D59A7"/>
    <w:rsid w:val="009D6279"/>
    <w:rsid w:val="009E070B"/>
    <w:rsid w:val="009E1340"/>
    <w:rsid w:val="009E1F26"/>
    <w:rsid w:val="009E1F5E"/>
    <w:rsid w:val="009E395C"/>
    <w:rsid w:val="009E5104"/>
    <w:rsid w:val="009E59DB"/>
    <w:rsid w:val="009E5DC7"/>
    <w:rsid w:val="009F068A"/>
    <w:rsid w:val="009F14C8"/>
    <w:rsid w:val="009F1C26"/>
    <w:rsid w:val="009F2525"/>
    <w:rsid w:val="009F41B6"/>
    <w:rsid w:val="009F5165"/>
    <w:rsid w:val="009F56FD"/>
    <w:rsid w:val="009F5AE2"/>
    <w:rsid w:val="009F7A3F"/>
    <w:rsid w:val="009F7F1F"/>
    <w:rsid w:val="00A00727"/>
    <w:rsid w:val="00A024F8"/>
    <w:rsid w:val="00A038B4"/>
    <w:rsid w:val="00A05E34"/>
    <w:rsid w:val="00A062F9"/>
    <w:rsid w:val="00A10525"/>
    <w:rsid w:val="00A1088A"/>
    <w:rsid w:val="00A1124D"/>
    <w:rsid w:val="00A1125A"/>
    <w:rsid w:val="00A11427"/>
    <w:rsid w:val="00A12D41"/>
    <w:rsid w:val="00A14C2E"/>
    <w:rsid w:val="00A15334"/>
    <w:rsid w:val="00A1538B"/>
    <w:rsid w:val="00A15B5E"/>
    <w:rsid w:val="00A15FB0"/>
    <w:rsid w:val="00A20107"/>
    <w:rsid w:val="00A2222E"/>
    <w:rsid w:val="00A22F7F"/>
    <w:rsid w:val="00A23034"/>
    <w:rsid w:val="00A236C2"/>
    <w:rsid w:val="00A23FB9"/>
    <w:rsid w:val="00A2402A"/>
    <w:rsid w:val="00A249F2"/>
    <w:rsid w:val="00A24D92"/>
    <w:rsid w:val="00A3022C"/>
    <w:rsid w:val="00A3070A"/>
    <w:rsid w:val="00A3135A"/>
    <w:rsid w:val="00A32B0F"/>
    <w:rsid w:val="00A32ED4"/>
    <w:rsid w:val="00A335EC"/>
    <w:rsid w:val="00A33A4A"/>
    <w:rsid w:val="00A347F5"/>
    <w:rsid w:val="00A35E0E"/>
    <w:rsid w:val="00A35EBD"/>
    <w:rsid w:val="00A367F2"/>
    <w:rsid w:val="00A36FF8"/>
    <w:rsid w:val="00A377E9"/>
    <w:rsid w:val="00A409CE"/>
    <w:rsid w:val="00A40B3B"/>
    <w:rsid w:val="00A40B52"/>
    <w:rsid w:val="00A415C8"/>
    <w:rsid w:val="00A41651"/>
    <w:rsid w:val="00A4465C"/>
    <w:rsid w:val="00A447E0"/>
    <w:rsid w:val="00A456C5"/>
    <w:rsid w:val="00A45E83"/>
    <w:rsid w:val="00A46B57"/>
    <w:rsid w:val="00A51EE9"/>
    <w:rsid w:val="00A52B25"/>
    <w:rsid w:val="00A539ED"/>
    <w:rsid w:val="00A54B85"/>
    <w:rsid w:val="00A55739"/>
    <w:rsid w:val="00A558DE"/>
    <w:rsid w:val="00A56A06"/>
    <w:rsid w:val="00A60686"/>
    <w:rsid w:val="00A61202"/>
    <w:rsid w:val="00A62B80"/>
    <w:rsid w:val="00A63657"/>
    <w:rsid w:val="00A63EC2"/>
    <w:rsid w:val="00A642C3"/>
    <w:rsid w:val="00A64839"/>
    <w:rsid w:val="00A67E28"/>
    <w:rsid w:val="00A7012A"/>
    <w:rsid w:val="00A7021B"/>
    <w:rsid w:val="00A7152E"/>
    <w:rsid w:val="00A72877"/>
    <w:rsid w:val="00A73163"/>
    <w:rsid w:val="00A75125"/>
    <w:rsid w:val="00A76B67"/>
    <w:rsid w:val="00A76F58"/>
    <w:rsid w:val="00A7729B"/>
    <w:rsid w:val="00A813B3"/>
    <w:rsid w:val="00A8170E"/>
    <w:rsid w:val="00A83DE9"/>
    <w:rsid w:val="00A849E5"/>
    <w:rsid w:val="00A84FC0"/>
    <w:rsid w:val="00A85159"/>
    <w:rsid w:val="00A85C5D"/>
    <w:rsid w:val="00A861CC"/>
    <w:rsid w:val="00A86997"/>
    <w:rsid w:val="00A86FD1"/>
    <w:rsid w:val="00A90016"/>
    <w:rsid w:val="00A901BB"/>
    <w:rsid w:val="00A91658"/>
    <w:rsid w:val="00A919CE"/>
    <w:rsid w:val="00A922F4"/>
    <w:rsid w:val="00A934B9"/>
    <w:rsid w:val="00A94CF5"/>
    <w:rsid w:val="00A957C8"/>
    <w:rsid w:val="00A963B2"/>
    <w:rsid w:val="00A9775F"/>
    <w:rsid w:val="00AA0073"/>
    <w:rsid w:val="00AA0A54"/>
    <w:rsid w:val="00AA1D02"/>
    <w:rsid w:val="00AA2564"/>
    <w:rsid w:val="00AA457F"/>
    <w:rsid w:val="00AA4A08"/>
    <w:rsid w:val="00AA57B2"/>
    <w:rsid w:val="00AA762E"/>
    <w:rsid w:val="00AA76EF"/>
    <w:rsid w:val="00AB1CCA"/>
    <w:rsid w:val="00AB59BF"/>
    <w:rsid w:val="00AB59E4"/>
    <w:rsid w:val="00AB5E00"/>
    <w:rsid w:val="00AB6DF4"/>
    <w:rsid w:val="00AB6F9B"/>
    <w:rsid w:val="00AB7259"/>
    <w:rsid w:val="00AC01FE"/>
    <w:rsid w:val="00AC03E1"/>
    <w:rsid w:val="00AC04CD"/>
    <w:rsid w:val="00AC15AF"/>
    <w:rsid w:val="00AC1A6C"/>
    <w:rsid w:val="00AC22ED"/>
    <w:rsid w:val="00AC3374"/>
    <w:rsid w:val="00AC540B"/>
    <w:rsid w:val="00AC6D02"/>
    <w:rsid w:val="00AC6FF4"/>
    <w:rsid w:val="00AC76AC"/>
    <w:rsid w:val="00AD0560"/>
    <w:rsid w:val="00AD0662"/>
    <w:rsid w:val="00AD1CAD"/>
    <w:rsid w:val="00AD212F"/>
    <w:rsid w:val="00AD2433"/>
    <w:rsid w:val="00AD32C5"/>
    <w:rsid w:val="00AD4334"/>
    <w:rsid w:val="00AD6866"/>
    <w:rsid w:val="00AD766D"/>
    <w:rsid w:val="00AD7C15"/>
    <w:rsid w:val="00AE02E6"/>
    <w:rsid w:val="00AE0793"/>
    <w:rsid w:val="00AE391B"/>
    <w:rsid w:val="00AE3F39"/>
    <w:rsid w:val="00AE4CEE"/>
    <w:rsid w:val="00AE5DD6"/>
    <w:rsid w:val="00AE65A3"/>
    <w:rsid w:val="00AE7454"/>
    <w:rsid w:val="00AF08B7"/>
    <w:rsid w:val="00AF2ACF"/>
    <w:rsid w:val="00AF2BF6"/>
    <w:rsid w:val="00AF476D"/>
    <w:rsid w:val="00AF62D5"/>
    <w:rsid w:val="00AF6594"/>
    <w:rsid w:val="00B01FBC"/>
    <w:rsid w:val="00B02537"/>
    <w:rsid w:val="00B033EA"/>
    <w:rsid w:val="00B046D6"/>
    <w:rsid w:val="00B05A19"/>
    <w:rsid w:val="00B06542"/>
    <w:rsid w:val="00B06B9A"/>
    <w:rsid w:val="00B10562"/>
    <w:rsid w:val="00B122AC"/>
    <w:rsid w:val="00B12850"/>
    <w:rsid w:val="00B13249"/>
    <w:rsid w:val="00B135C1"/>
    <w:rsid w:val="00B140F9"/>
    <w:rsid w:val="00B14982"/>
    <w:rsid w:val="00B1533E"/>
    <w:rsid w:val="00B172BF"/>
    <w:rsid w:val="00B17B85"/>
    <w:rsid w:val="00B17D65"/>
    <w:rsid w:val="00B2120D"/>
    <w:rsid w:val="00B22E46"/>
    <w:rsid w:val="00B230E2"/>
    <w:rsid w:val="00B233CC"/>
    <w:rsid w:val="00B233CD"/>
    <w:rsid w:val="00B23689"/>
    <w:rsid w:val="00B24994"/>
    <w:rsid w:val="00B24A5A"/>
    <w:rsid w:val="00B24AB8"/>
    <w:rsid w:val="00B24D0B"/>
    <w:rsid w:val="00B24FA5"/>
    <w:rsid w:val="00B24FC4"/>
    <w:rsid w:val="00B26F00"/>
    <w:rsid w:val="00B27C59"/>
    <w:rsid w:val="00B30904"/>
    <w:rsid w:val="00B30F78"/>
    <w:rsid w:val="00B318FB"/>
    <w:rsid w:val="00B319ED"/>
    <w:rsid w:val="00B31B89"/>
    <w:rsid w:val="00B31C9C"/>
    <w:rsid w:val="00B32169"/>
    <w:rsid w:val="00B32573"/>
    <w:rsid w:val="00B33B2D"/>
    <w:rsid w:val="00B33CC5"/>
    <w:rsid w:val="00B35237"/>
    <w:rsid w:val="00B37916"/>
    <w:rsid w:val="00B37C3D"/>
    <w:rsid w:val="00B37DD8"/>
    <w:rsid w:val="00B4120D"/>
    <w:rsid w:val="00B41E01"/>
    <w:rsid w:val="00B4226D"/>
    <w:rsid w:val="00B43505"/>
    <w:rsid w:val="00B4437C"/>
    <w:rsid w:val="00B44ECA"/>
    <w:rsid w:val="00B45230"/>
    <w:rsid w:val="00B4687C"/>
    <w:rsid w:val="00B47C52"/>
    <w:rsid w:val="00B50469"/>
    <w:rsid w:val="00B51CEB"/>
    <w:rsid w:val="00B52051"/>
    <w:rsid w:val="00B52A8B"/>
    <w:rsid w:val="00B53137"/>
    <w:rsid w:val="00B537C5"/>
    <w:rsid w:val="00B53B77"/>
    <w:rsid w:val="00B53D2B"/>
    <w:rsid w:val="00B553E5"/>
    <w:rsid w:val="00B5597F"/>
    <w:rsid w:val="00B55BA6"/>
    <w:rsid w:val="00B55F3E"/>
    <w:rsid w:val="00B56F81"/>
    <w:rsid w:val="00B57043"/>
    <w:rsid w:val="00B57181"/>
    <w:rsid w:val="00B57D70"/>
    <w:rsid w:val="00B610DD"/>
    <w:rsid w:val="00B61900"/>
    <w:rsid w:val="00B6211E"/>
    <w:rsid w:val="00B62151"/>
    <w:rsid w:val="00B62826"/>
    <w:rsid w:val="00B62D5D"/>
    <w:rsid w:val="00B62EA3"/>
    <w:rsid w:val="00B63377"/>
    <w:rsid w:val="00B63737"/>
    <w:rsid w:val="00B63850"/>
    <w:rsid w:val="00B64BDC"/>
    <w:rsid w:val="00B64FAD"/>
    <w:rsid w:val="00B6523D"/>
    <w:rsid w:val="00B67F6E"/>
    <w:rsid w:val="00B70002"/>
    <w:rsid w:val="00B7119E"/>
    <w:rsid w:val="00B71210"/>
    <w:rsid w:val="00B722DB"/>
    <w:rsid w:val="00B729CE"/>
    <w:rsid w:val="00B75634"/>
    <w:rsid w:val="00B77E85"/>
    <w:rsid w:val="00B826A6"/>
    <w:rsid w:val="00B83BB3"/>
    <w:rsid w:val="00B85793"/>
    <w:rsid w:val="00B85EFF"/>
    <w:rsid w:val="00B91F3F"/>
    <w:rsid w:val="00B92F39"/>
    <w:rsid w:val="00B93784"/>
    <w:rsid w:val="00B94585"/>
    <w:rsid w:val="00B9480D"/>
    <w:rsid w:val="00B964C4"/>
    <w:rsid w:val="00B97E88"/>
    <w:rsid w:val="00BA0466"/>
    <w:rsid w:val="00BA17C3"/>
    <w:rsid w:val="00BA290D"/>
    <w:rsid w:val="00BA5F4F"/>
    <w:rsid w:val="00BA78FD"/>
    <w:rsid w:val="00BB0BCD"/>
    <w:rsid w:val="00BB0E66"/>
    <w:rsid w:val="00BB10AD"/>
    <w:rsid w:val="00BB22C4"/>
    <w:rsid w:val="00BB3039"/>
    <w:rsid w:val="00BB3FBF"/>
    <w:rsid w:val="00BB4379"/>
    <w:rsid w:val="00BB5857"/>
    <w:rsid w:val="00BB5ECA"/>
    <w:rsid w:val="00BB6B7E"/>
    <w:rsid w:val="00BB793C"/>
    <w:rsid w:val="00BC01F6"/>
    <w:rsid w:val="00BC046C"/>
    <w:rsid w:val="00BC10F1"/>
    <w:rsid w:val="00BC1969"/>
    <w:rsid w:val="00BC3E66"/>
    <w:rsid w:val="00BC3EDD"/>
    <w:rsid w:val="00BC4610"/>
    <w:rsid w:val="00BC4C57"/>
    <w:rsid w:val="00BC57CE"/>
    <w:rsid w:val="00BC6154"/>
    <w:rsid w:val="00BC755E"/>
    <w:rsid w:val="00BD0463"/>
    <w:rsid w:val="00BD27CE"/>
    <w:rsid w:val="00BD3BC4"/>
    <w:rsid w:val="00BD5B0E"/>
    <w:rsid w:val="00BD5FC3"/>
    <w:rsid w:val="00BD6990"/>
    <w:rsid w:val="00BE08D9"/>
    <w:rsid w:val="00BE1386"/>
    <w:rsid w:val="00BE2497"/>
    <w:rsid w:val="00BE24A1"/>
    <w:rsid w:val="00BE3D68"/>
    <w:rsid w:val="00BE55E6"/>
    <w:rsid w:val="00BE5FBE"/>
    <w:rsid w:val="00BE6445"/>
    <w:rsid w:val="00BF000D"/>
    <w:rsid w:val="00BF0888"/>
    <w:rsid w:val="00BF1E6D"/>
    <w:rsid w:val="00BF21BB"/>
    <w:rsid w:val="00BF2E8E"/>
    <w:rsid w:val="00BF6422"/>
    <w:rsid w:val="00BF70E8"/>
    <w:rsid w:val="00C02E7F"/>
    <w:rsid w:val="00C0346B"/>
    <w:rsid w:val="00C04C64"/>
    <w:rsid w:val="00C04D05"/>
    <w:rsid w:val="00C04F12"/>
    <w:rsid w:val="00C066C7"/>
    <w:rsid w:val="00C06DB2"/>
    <w:rsid w:val="00C10ACF"/>
    <w:rsid w:val="00C12103"/>
    <w:rsid w:val="00C12CCF"/>
    <w:rsid w:val="00C14095"/>
    <w:rsid w:val="00C17013"/>
    <w:rsid w:val="00C17863"/>
    <w:rsid w:val="00C17B3F"/>
    <w:rsid w:val="00C203B0"/>
    <w:rsid w:val="00C20BE2"/>
    <w:rsid w:val="00C22570"/>
    <w:rsid w:val="00C256C3"/>
    <w:rsid w:val="00C279A6"/>
    <w:rsid w:val="00C27D6C"/>
    <w:rsid w:val="00C30194"/>
    <w:rsid w:val="00C31306"/>
    <w:rsid w:val="00C3198F"/>
    <w:rsid w:val="00C33C6F"/>
    <w:rsid w:val="00C346D4"/>
    <w:rsid w:val="00C348E2"/>
    <w:rsid w:val="00C348F6"/>
    <w:rsid w:val="00C34D42"/>
    <w:rsid w:val="00C34F45"/>
    <w:rsid w:val="00C37309"/>
    <w:rsid w:val="00C37973"/>
    <w:rsid w:val="00C4275C"/>
    <w:rsid w:val="00C432EC"/>
    <w:rsid w:val="00C44083"/>
    <w:rsid w:val="00C450E1"/>
    <w:rsid w:val="00C45B87"/>
    <w:rsid w:val="00C47287"/>
    <w:rsid w:val="00C53465"/>
    <w:rsid w:val="00C53773"/>
    <w:rsid w:val="00C53D43"/>
    <w:rsid w:val="00C53E18"/>
    <w:rsid w:val="00C55EE8"/>
    <w:rsid w:val="00C56517"/>
    <w:rsid w:val="00C57A7D"/>
    <w:rsid w:val="00C60573"/>
    <w:rsid w:val="00C60BB9"/>
    <w:rsid w:val="00C614CD"/>
    <w:rsid w:val="00C62685"/>
    <w:rsid w:val="00C6282C"/>
    <w:rsid w:val="00C62D95"/>
    <w:rsid w:val="00C63395"/>
    <w:rsid w:val="00C63574"/>
    <w:rsid w:val="00C67389"/>
    <w:rsid w:val="00C7036D"/>
    <w:rsid w:val="00C72587"/>
    <w:rsid w:val="00C72AAD"/>
    <w:rsid w:val="00C72E5E"/>
    <w:rsid w:val="00C72EC0"/>
    <w:rsid w:val="00C7394F"/>
    <w:rsid w:val="00C740D8"/>
    <w:rsid w:val="00C7430D"/>
    <w:rsid w:val="00C74832"/>
    <w:rsid w:val="00C74E4B"/>
    <w:rsid w:val="00C762FE"/>
    <w:rsid w:val="00C76698"/>
    <w:rsid w:val="00C7729D"/>
    <w:rsid w:val="00C77355"/>
    <w:rsid w:val="00C774A0"/>
    <w:rsid w:val="00C80CB1"/>
    <w:rsid w:val="00C85025"/>
    <w:rsid w:val="00C877F0"/>
    <w:rsid w:val="00C90051"/>
    <w:rsid w:val="00C90315"/>
    <w:rsid w:val="00C907BD"/>
    <w:rsid w:val="00C915C8"/>
    <w:rsid w:val="00C931B7"/>
    <w:rsid w:val="00C94FDB"/>
    <w:rsid w:val="00C95377"/>
    <w:rsid w:val="00C95AEE"/>
    <w:rsid w:val="00C96F0F"/>
    <w:rsid w:val="00CA0818"/>
    <w:rsid w:val="00CA111A"/>
    <w:rsid w:val="00CA11C2"/>
    <w:rsid w:val="00CA23AA"/>
    <w:rsid w:val="00CA2BC2"/>
    <w:rsid w:val="00CA57B7"/>
    <w:rsid w:val="00CA59B5"/>
    <w:rsid w:val="00CA5E68"/>
    <w:rsid w:val="00CA62C4"/>
    <w:rsid w:val="00CA6DBC"/>
    <w:rsid w:val="00CA77F6"/>
    <w:rsid w:val="00CA7FDC"/>
    <w:rsid w:val="00CA7FF4"/>
    <w:rsid w:val="00CB0620"/>
    <w:rsid w:val="00CB1E30"/>
    <w:rsid w:val="00CB2384"/>
    <w:rsid w:val="00CB3B38"/>
    <w:rsid w:val="00CB6050"/>
    <w:rsid w:val="00CB62EB"/>
    <w:rsid w:val="00CB7D22"/>
    <w:rsid w:val="00CC04C9"/>
    <w:rsid w:val="00CC089E"/>
    <w:rsid w:val="00CC0A91"/>
    <w:rsid w:val="00CC3607"/>
    <w:rsid w:val="00CC38E7"/>
    <w:rsid w:val="00CC3B4C"/>
    <w:rsid w:val="00CC5822"/>
    <w:rsid w:val="00CC6342"/>
    <w:rsid w:val="00CC688B"/>
    <w:rsid w:val="00CD2488"/>
    <w:rsid w:val="00CD3B8E"/>
    <w:rsid w:val="00CD6670"/>
    <w:rsid w:val="00CD677F"/>
    <w:rsid w:val="00CD70C6"/>
    <w:rsid w:val="00CE0181"/>
    <w:rsid w:val="00CE1182"/>
    <w:rsid w:val="00CE11C6"/>
    <w:rsid w:val="00CE1848"/>
    <w:rsid w:val="00CE4663"/>
    <w:rsid w:val="00CE4B90"/>
    <w:rsid w:val="00CE6A99"/>
    <w:rsid w:val="00CE7124"/>
    <w:rsid w:val="00CF3B1D"/>
    <w:rsid w:val="00CF465B"/>
    <w:rsid w:val="00CF505C"/>
    <w:rsid w:val="00CF50ED"/>
    <w:rsid w:val="00CF6974"/>
    <w:rsid w:val="00CF79B4"/>
    <w:rsid w:val="00D007C5"/>
    <w:rsid w:val="00D01C07"/>
    <w:rsid w:val="00D02305"/>
    <w:rsid w:val="00D031E1"/>
    <w:rsid w:val="00D054B7"/>
    <w:rsid w:val="00D06873"/>
    <w:rsid w:val="00D06DF5"/>
    <w:rsid w:val="00D115C3"/>
    <w:rsid w:val="00D118DE"/>
    <w:rsid w:val="00D129E8"/>
    <w:rsid w:val="00D12B59"/>
    <w:rsid w:val="00D12D23"/>
    <w:rsid w:val="00D1334B"/>
    <w:rsid w:val="00D13AFD"/>
    <w:rsid w:val="00D1644F"/>
    <w:rsid w:val="00D16A83"/>
    <w:rsid w:val="00D17FB0"/>
    <w:rsid w:val="00D21049"/>
    <w:rsid w:val="00D21A1A"/>
    <w:rsid w:val="00D22E1D"/>
    <w:rsid w:val="00D2624B"/>
    <w:rsid w:val="00D271C4"/>
    <w:rsid w:val="00D2732A"/>
    <w:rsid w:val="00D27AA6"/>
    <w:rsid w:val="00D31C1F"/>
    <w:rsid w:val="00D326C1"/>
    <w:rsid w:val="00D327D7"/>
    <w:rsid w:val="00D32BDB"/>
    <w:rsid w:val="00D37A0E"/>
    <w:rsid w:val="00D42450"/>
    <w:rsid w:val="00D43EFD"/>
    <w:rsid w:val="00D4537B"/>
    <w:rsid w:val="00D45667"/>
    <w:rsid w:val="00D46518"/>
    <w:rsid w:val="00D46DA5"/>
    <w:rsid w:val="00D4784A"/>
    <w:rsid w:val="00D500EC"/>
    <w:rsid w:val="00D52A29"/>
    <w:rsid w:val="00D5441C"/>
    <w:rsid w:val="00D56223"/>
    <w:rsid w:val="00D56573"/>
    <w:rsid w:val="00D57071"/>
    <w:rsid w:val="00D57D73"/>
    <w:rsid w:val="00D62653"/>
    <w:rsid w:val="00D65051"/>
    <w:rsid w:val="00D65597"/>
    <w:rsid w:val="00D66209"/>
    <w:rsid w:val="00D66676"/>
    <w:rsid w:val="00D66956"/>
    <w:rsid w:val="00D674DE"/>
    <w:rsid w:val="00D715E8"/>
    <w:rsid w:val="00D716EB"/>
    <w:rsid w:val="00D7318C"/>
    <w:rsid w:val="00D732FE"/>
    <w:rsid w:val="00D7418A"/>
    <w:rsid w:val="00D742C3"/>
    <w:rsid w:val="00D74602"/>
    <w:rsid w:val="00D7581E"/>
    <w:rsid w:val="00D7686E"/>
    <w:rsid w:val="00D770AD"/>
    <w:rsid w:val="00D77D50"/>
    <w:rsid w:val="00D85739"/>
    <w:rsid w:val="00D87220"/>
    <w:rsid w:val="00D906B9"/>
    <w:rsid w:val="00D90966"/>
    <w:rsid w:val="00D909E0"/>
    <w:rsid w:val="00D9154D"/>
    <w:rsid w:val="00D91B1D"/>
    <w:rsid w:val="00D91F88"/>
    <w:rsid w:val="00D9252B"/>
    <w:rsid w:val="00D925F4"/>
    <w:rsid w:val="00D94369"/>
    <w:rsid w:val="00D9438D"/>
    <w:rsid w:val="00D95D85"/>
    <w:rsid w:val="00D95DB6"/>
    <w:rsid w:val="00D95E6D"/>
    <w:rsid w:val="00D95EA1"/>
    <w:rsid w:val="00D96C0E"/>
    <w:rsid w:val="00D9714B"/>
    <w:rsid w:val="00D97624"/>
    <w:rsid w:val="00D9773C"/>
    <w:rsid w:val="00DA080B"/>
    <w:rsid w:val="00DA27E6"/>
    <w:rsid w:val="00DA494B"/>
    <w:rsid w:val="00DA4D2E"/>
    <w:rsid w:val="00DA618E"/>
    <w:rsid w:val="00DA7573"/>
    <w:rsid w:val="00DA7DA4"/>
    <w:rsid w:val="00DB104E"/>
    <w:rsid w:val="00DB17E7"/>
    <w:rsid w:val="00DB2133"/>
    <w:rsid w:val="00DB272E"/>
    <w:rsid w:val="00DB2CB5"/>
    <w:rsid w:val="00DB3A67"/>
    <w:rsid w:val="00DB5D2A"/>
    <w:rsid w:val="00DC076D"/>
    <w:rsid w:val="00DC0F0F"/>
    <w:rsid w:val="00DC15F4"/>
    <w:rsid w:val="00DC19CA"/>
    <w:rsid w:val="00DC21DF"/>
    <w:rsid w:val="00DC28AA"/>
    <w:rsid w:val="00DC306B"/>
    <w:rsid w:val="00DC3835"/>
    <w:rsid w:val="00DC46DB"/>
    <w:rsid w:val="00DC7229"/>
    <w:rsid w:val="00DD2331"/>
    <w:rsid w:val="00DD2D73"/>
    <w:rsid w:val="00DD6B84"/>
    <w:rsid w:val="00DD755A"/>
    <w:rsid w:val="00DE2E43"/>
    <w:rsid w:val="00DE37AB"/>
    <w:rsid w:val="00DE385A"/>
    <w:rsid w:val="00DE3E69"/>
    <w:rsid w:val="00DE4DE7"/>
    <w:rsid w:val="00DE5387"/>
    <w:rsid w:val="00DE651D"/>
    <w:rsid w:val="00DE798D"/>
    <w:rsid w:val="00DF3073"/>
    <w:rsid w:val="00DF3363"/>
    <w:rsid w:val="00DF40C8"/>
    <w:rsid w:val="00DF52BC"/>
    <w:rsid w:val="00DF52DB"/>
    <w:rsid w:val="00DF66AF"/>
    <w:rsid w:val="00DF6B44"/>
    <w:rsid w:val="00DF790E"/>
    <w:rsid w:val="00DF7A02"/>
    <w:rsid w:val="00DF7E68"/>
    <w:rsid w:val="00E00E3D"/>
    <w:rsid w:val="00E01106"/>
    <w:rsid w:val="00E011F2"/>
    <w:rsid w:val="00E01AC7"/>
    <w:rsid w:val="00E0415E"/>
    <w:rsid w:val="00E053F6"/>
    <w:rsid w:val="00E055A7"/>
    <w:rsid w:val="00E05A11"/>
    <w:rsid w:val="00E065E3"/>
    <w:rsid w:val="00E1166A"/>
    <w:rsid w:val="00E11AB0"/>
    <w:rsid w:val="00E12C74"/>
    <w:rsid w:val="00E1380C"/>
    <w:rsid w:val="00E144D1"/>
    <w:rsid w:val="00E1518C"/>
    <w:rsid w:val="00E1534F"/>
    <w:rsid w:val="00E155B4"/>
    <w:rsid w:val="00E15704"/>
    <w:rsid w:val="00E15B07"/>
    <w:rsid w:val="00E1605E"/>
    <w:rsid w:val="00E165B8"/>
    <w:rsid w:val="00E212A2"/>
    <w:rsid w:val="00E2172F"/>
    <w:rsid w:val="00E22224"/>
    <w:rsid w:val="00E225BC"/>
    <w:rsid w:val="00E22ED8"/>
    <w:rsid w:val="00E23163"/>
    <w:rsid w:val="00E23EFB"/>
    <w:rsid w:val="00E24735"/>
    <w:rsid w:val="00E252B2"/>
    <w:rsid w:val="00E25AC7"/>
    <w:rsid w:val="00E25BEA"/>
    <w:rsid w:val="00E25CCB"/>
    <w:rsid w:val="00E27CE0"/>
    <w:rsid w:val="00E3086D"/>
    <w:rsid w:val="00E310D4"/>
    <w:rsid w:val="00E31643"/>
    <w:rsid w:val="00E31A71"/>
    <w:rsid w:val="00E31AC1"/>
    <w:rsid w:val="00E31D89"/>
    <w:rsid w:val="00E32393"/>
    <w:rsid w:val="00E33F55"/>
    <w:rsid w:val="00E3490E"/>
    <w:rsid w:val="00E377D8"/>
    <w:rsid w:val="00E40A08"/>
    <w:rsid w:val="00E40F71"/>
    <w:rsid w:val="00E41B76"/>
    <w:rsid w:val="00E41D3C"/>
    <w:rsid w:val="00E428CD"/>
    <w:rsid w:val="00E43408"/>
    <w:rsid w:val="00E44E9D"/>
    <w:rsid w:val="00E45792"/>
    <w:rsid w:val="00E45DD5"/>
    <w:rsid w:val="00E466B6"/>
    <w:rsid w:val="00E469C7"/>
    <w:rsid w:val="00E52395"/>
    <w:rsid w:val="00E52A17"/>
    <w:rsid w:val="00E539EE"/>
    <w:rsid w:val="00E540DA"/>
    <w:rsid w:val="00E57520"/>
    <w:rsid w:val="00E57D93"/>
    <w:rsid w:val="00E601C1"/>
    <w:rsid w:val="00E62E40"/>
    <w:rsid w:val="00E63CEB"/>
    <w:rsid w:val="00E65109"/>
    <w:rsid w:val="00E65111"/>
    <w:rsid w:val="00E65678"/>
    <w:rsid w:val="00E666DD"/>
    <w:rsid w:val="00E67328"/>
    <w:rsid w:val="00E67C4D"/>
    <w:rsid w:val="00E706AD"/>
    <w:rsid w:val="00E71D39"/>
    <w:rsid w:val="00E72046"/>
    <w:rsid w:val="00E7267F"/>
    <w:rsid w:val="00E74572"/>
    <w:rsid w:val="00E74B49"/>
    <w:rsid w:val="00E75D2F"/>
    <w:rsid w:val="00E75D79"/>
    <w:rsid w:val="00E75F3D"/>
    <w:rsid w:val="00E765F4"/>
    <w:rsid w:val="00E776DA"/>
    <w:rsid w:val="00E810E1"/>
    <w:rsid w:val="00E825C8"/>
    <w:rsid w:val="00E829E7"/>
    <w:rsid w:val="00E82E7A"/>
    <w:rsid w:val="00E830CB"/>
    <w:rsid w:val="00E84BE2"/>
    <w:rsid w:val="00E86752"/>
    <w:rsid w:val="00E867D2"/>
    <w:rsid w:val="00E878B7"/>
    <w:rsid w:val="00E90AB7"/>
    <w:rsid w:val="00E91933"/>
    <w:rsid w:val="00E93602"/>
    <w:rsid w:val="00E941A8"/>
    <w:rsid w:val="00E970E9"/>
    <w:rsid w:val="00E973D2"/>
    <w:rsid w:val="00E97409"/>
    <w:rsid w:val="00E975C6"/>
    <w:rsid w:val="00EA05A1"/>
    <w:rsid w:val="00EA33F4"/>
    <w:rsid w:val="00EA3CB8"/>
    <w:rsid w:val="00EA3FB9"/>
    <w:rsid w:val="00EA548D"/>
    <w:rsid w:val="00EA5B67"/>
    <w:rsid w:val="00EA63E0"/>
    <w:rsid w:val="00EA66D6"/>
    <w:rsid w:val="00EA7111"/>
    <w:rsid w:val="00EA727C"/>
    <w:rsid w:val="00EA7F9A"/>
    <w:rsid w:val="00EB121D"/>
    <w:rsid w:val="00EB2841"/>
    <w:rsid w:val="00EB457C"/>
    <w:rsid w:val="00EB5D95"/>
    <w:rsid w:val="00EB5DB0"/>
    <w:rsid w:val="00EB6127"/>
    <w:rsid w:val="00EC07B8"/>
    <w:rsid w:val="00EC0F07"/>
    <w:rsid w:val="00EC12E7"/>
    <w:rsid w:val="00EC1DB3"/>
    <w:rsid w:val="00EC2786"/>
    <w:rsid w:val="00EC350D"/>
    <w:rsid w:val="00EC4B91"/>
    <w:rsid w:val="00EC544B"/>
    <w:rsid w:val="00EC599B"/>
    <w:rsid w:val="00EC6B26"/>
    <w:rsid w:val="00EC7E60"/>
    <w:rsid w:val="00EC7E69"/>
    <w:rsid w:val="00ED0057"/>
    <w:rsid w:val="00ED005C"/>
    <w:rsid w:val="00ED1BCC"/>
    <w:rsid w:val="00ED4163"/>
    <w:rsid w:val="00ED4E51"/>
    <w:rsid w:val="00ED5065"/>
    <w:rsid w:val="00ED5CA3"/>
    <w:rsid w:val="00ED5E80"/>
    <w:rsid w:val="00EE0AC8"/>
    <w:rsid w:val="00EE0BEE"/>
    <w:rsid w:val="00EE0BFE"/>
    <w:rsid w:val="00EE1444"/>
    <w:rsid w:val="00EE3E7A"/>
    <w:rsid w:val="00EE4A3A"/>
    <w:rsid w:val="00EE4CD3"/>
    <w:rsid w:val="00EE5122"/>
    <w:rsid w:val="00EE53CB"/>
    <w:rsid w:val="00EE6DE5"/>
    <w:rsid w:val="00EF2938"/>
    <w:rsid w:val="00EF34AC"/>
    <w:rsid w:val="00EF5F1B"/>
    <w:rsid w:val="00F02342"/>
    <w:rsid w:val="00F024B5"/>
    <w:rsid w:val="00F0369F"/>
    <w:rsid w:val="00F03796"/>
    <w:rsid w:val="00F0424E"/>
    <w:rsid w:val="00F0442C"/>
    <w:rsid w:val="00F04634"/>
    <w:rsid w:val="00F04CD5"/>
    <w:rsid w:val="00F06DDA"/>
    <w:rsid w:val="00F070A7"/>
    <w:rsid w:val="00F07C51"/>
    <w:rsid w:val="00F10569"/>
    <w:rsid w:val="00F11D0C"/>
    <w:rsid w:val="00F121F0"/>
    <w:rsid w:val="00F125EB"/>
    <w:rsid w:val="00F12E17"/>
    <w:rsid w:val="00F13153"/>
    <w:rsid w:val="00F137E0"/>
    <w:rsid w:val="00F1387B"/>
    <w:rsid w:val="00F15332"/>
    <w:rsid w:val="00F15973"/>
    <w:rsid w:val="00F160FA"/>
    <w:rsid w:val="00F168EB"/>
    <w:rsid w:val="00F173F3"/>
    <w:rsid w:val="00F20ADC"/>
    <w:rsid w:val="00F220BB"/>
    <w:rsid w:val="00F2234D"/>
    <w:rsid w:val="00F2351A"/>
    <w:rsid w:val="00F30B1D"/>
    <w:rsid w:val="00F333AB"/>
    <w:rsid w:val="00F335F1"/>
    <w:rsid w:val="00F3367C"/>
    <w:rsid w:val="00F33982"/>
    <w:rsid w:val="00F35022"/>
    <w:rsid w:val="00F35A44"/>
    <w:rsid w:val="00F36477"/>
    <w:rsid w:val="00F3691F"/>
    <w:rsid w:val="00F36C15"/>
    <w:rsid w:val="00F4004D"/>
    <w:rsid w:val="00F41159"/>
    <w:rsid w:val="00F42333"/>
    <w:rsid w:val="00F42427"/>
    <w:rsid w:val="00F42B3A"/>
    <w:rsid w:val="00F42DF2"/>
    <w:rsid w:val="00F46FAA"/>
    <w:rsid w:val="00F47316"/>
    <w:rsid w:val="00F474E8"/>
    <w:rsid w:val="00F47DD3"/>
    <w:rsid w:val="00F50AA4"/>
    <w:rsid w:val="00F51410"/>
    <w:rsid w:val="00F54944"/>
    <w:rsid w:val="00F54BBD"/>
    <w:rsid w:val="00F54DEE"/>
    <w:rsid w:val="00F552C4"/>
    <w:rsid w:val="00F55648"/>
    <w:rsid w:val="00F57444"/>
    <w:rsid w:val="00F57A1F"/>
    <w:rsid w:val="00F613D2"/>
    <w:rsid w:val="00F61F39"/>
    <w:rsid w:val="00F63366"/>
    <w:rsid w:val="00F64014"/>
    <w:rsid w:val="00F6406A"/>
    <w:rsid w:val="00F64237"/>
    <w:rsid w:val="00F65E26"/>
    <w:rsid w:val="00F6641A"/>
    <w:rsid w:val="00F66CAD"/>
    <w:rsid w:val="00F67E3C"/>
    <w:rsid w:val="00F70864"/>
    <w:rsid w:val="00F71F60"/>
    <w:rsid w:val="00F72005"/>
    <w:rsid w:val="00F73B4E"/>
    <w:rsid w:val="00F75F1A"/>
    <w:rsid w:val="00F7669D"/>
    <w:rsid w:val="00F767E3"/>
    <w:rsid w:val="00F76B64"/>
    <w:rsid w:val="00F76E6D"/>
    <w:rsid w:val="00F80548"/>
    <w:rsid w:val="00F80B1F"/>
    <w:rsid w:val="00F81B7E"/>
    <w:rsid w:val="00F82844"/>
    <w:rsid w:val="00F828B6"/>
    <w:rsid w:val="00F83388"/>
    <w:rsid w:val="00F85CBB"/>
    <w:rsid w:val="00F86DC6"/>
    <w:rsid w:val="00F86FE6"/>
    <w:rsid w:val="00F872F3"/>
    <w:rsid w:val="00F87CED"/>
    <w:rsid w:val="00F87F66"/>
    <w:rsid w:val="00F90420"/>
    <w:rsid w:val="00F9130C"/>
    <w:rsid w:val="00F9392C"/>
    <w:rsid w:val="00F94356"/>
    <w:rsid w:val="00F94C1E"/>
    <w:rsid w:val="00F94E98"/>
    <w:rsid w:val="00F95743"/>
    <w:rsid w:val="00F960F0"/>
    <w:rsid w:val="00F961B3"/>
    <w:rsid w:val="00FA000F"/>
    <w:rsid w:val="00FA06F4"/>
    <w:rsid w:val="00FA103E"/>
    <w:rsid w:val="00FA28FB"/>
    <w:rsid w:val="00FA330D"/>
    <w:rsid w:val="00FA3BED"/>
    <w:rsid w:val="00FA4B3A"/>
    <w:rsid w:val="00FA6878"/>
    <w:rsid w:val="00FA7F6F"/>
    <w:rsid w:val="00FB0AD0"/>
    <w:rsid w:val="00FB1F25"/>
    <w:rsid w:val="00FB202A"/>
    <w:rsid w:val="00FB2BD4"/>
    <w:rsid w:val="00FB4683"/>
    <w:rsid w:val="00FB53C9"/>
    <w:rsid w:val="00FB575E"/>
    <w:rsid w:val="00FB6B59"/>
    <w:rsid w:val="00FB6B8E"/>
    <w:rsid w:val="00FB72F1"/>
    <w:rsid w:val="00FC046A"/>
    <w:rsid w:val="00FC0925"/>
    <w:rsid w:val="00FC11E2"/>
    <w:rsid w:val="00FC357C"/>
    <w:rsid w:val="00FC3830"/>
    <w:rsid w:val="00FC4871"/>
    <w:rsid w:val="00FC6417"/>
    <w:rsid w:val="00FC752F"/>
    <w:rsid w:val="00FC7D24"/>
    <w:rsid w:val="00FC7D3A"/>
    <w:rsid w:val="00FD13FC"/>
    <w:rsid w:val="00FD384E"/>
    <w:rsid w:val="00FD4716"/>
    <w:rsid w:val="00FD6DEB"/>
    <w:rsid w:val="00FE0473"/>
    <w:rsid w:val="00FE05D7"/>
    <w:rsid w:val="00FE09FB"/>
    <w:rsid w:val="00FE162A"/>
    <w:rsid w:val="00FE2314"/>
    <w:rsid w:val="00FE31B4"/>
    <w:rsid w:val="00FE3606"/>
    <w:rsid w:val="00FE5603"/>
    <w:rsid w:val="00FE5E08"/>
    <w:rsid w:val="00FE7359"/>
    <w:rsid w:val="00FE7670"/>
    <w:rsid w:val="00FF0D58"/>
    <w:rsid w:val="00FF3751"/>
    <w:rsid w:val="00FF522A"/>
    <w:rsid w:val="00FF58BE"/>
    <w:rsid w:val="00FF5989"/>
    <w:rsid w:val="00FF5E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1E6FA4"/>
  <w15:docId w15:val="{DF98117C-9B06-4FD9-A98A-CA90F996E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fr-F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1377"/>
    <w:pPr>
      <w:spacing w:after="120"/>
      <w:jc w:val="both"/>
    </w:pPr>
    <w:rPr>
      <w:sz w:val="22"/>
    </w:rPr>
  </w:style>
  <w:style w:type="paragraph" w:styleId="Heading1">
    <w:name w:val="heading 1"/>
    <w:aliases w:val="Heading 1 Char,Heading 1 Char1 Char,Heading 1 Char Char Char,Heading 1 Char1 Char Char Char,Heading 1 Char Char Char Char Char,Heading 1 Char1 Char Char Char Char Char,Heading 1 Char Char Char Char Char Char Char,Heading 1 Char1 Char1"/>
    <w:basedOn w:val="Normal"/>
    <w:next w:val="Normal"/>
    <w:link w:val="Heading1Char1"/>
    <w:qFormat/>
    <w:pPr>
      <w:keepNext/>
      <w:numPr>
        <w:numId w:val="1"/>
      </w:numPr>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rPr>
  </w:style>
  <w:style w:type="paragraph" w:styleId="Heading3">
    <w:name w:val="heading 3"/>
    <w:basedOn w:val="Heading2"/>
    <w:next w:val="Normal"/>
    <w:qFormat/>
    <w:rsid w:val="00B33CC5"/>
    <w:pPr>
      <w:numPr>
        <w:ilvl w:val="2"/>
      </w:numPr>
      <w:outlineLvl w:val="2"/>
    </w:pPr>
    <w:rPr>
      <w:rFonts w:cs="Arial"/>
      <w:snapToGrid w:val="0"/>
      <w:sz w:val="20"/>
    </w:rPr>
  </w:style>
  <w:style w:type="paragraph" w:styleId="Heading4">
    <w:name w:val="heading 4"/>
    <w:basedOn w:val="Normal"/>
    <w:next w:val="Normal"/>
    <w:qFormat/>
    <w:pPr>
      <w:keepNext/>
      <w:numPr>
        <w:ilvl w:val="3"/>
        <w:numId w:val="1"/>
      </w:numPr>
      <w:spacing w:before="240" w:after="60"/>
      <w:outlineLvl w:val="3"/>
    </w:pPr>
    <w:rPr>
      <w:rFonts w:ascii="Arial" w:hAnsi="Arial"/>
      <w:b/>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TOC1">
    <w:name w:val="toc 1"/>
    <w:basedOn w:val="Normal"/>
    <w:next w:val="Normal"/>
    <w:autoRedefine/>
    <w:uiPriority w:val="39"/>
    <w:pPr>
      <w:tabs>
        <w:tab w:val="left" w:pos="480"/>
        <w:tab w:val="right" w:leader="dot" w:pos="8296"/>
      </w:tabs>
      <w:spacing w:before="120"/>
    </w:pPr>
    <w:rPr>
      <w:b/>
      <w:caps/>
      <w:noProof/>
      <w:sz w:val="20"/>
    </w:rPr>
  </w:style>
  <w:style w:type="paragraph" w:styleId="TOC2">
    <w:name w:val="toc 2"/>
    <w:basedOn w:val="Normal"/>
    <w:next w:val="Normal"/>
    <w:autoRedefine/>
    <w:uiPriority w:val="39"/>
    <w:pPr>
      <w:tabs>
        <w:tab w:val="left" w:pos="720"/>
        <w:tab w:val="left" w:pos="960"/>
        <w:tab w:val="right" w:leader="dot" w:pos="8296"/>
      </w:tabs>
      <w:ind w:left="227"/>
    </w:pPr>
    <w:rPr>
      <w:smallCaps/>
      <w:noProof/>
      <w:sz w:val="20"/>
    </w:rPr>
  </w:style>
  <w:style w:type="paragraph" w:styleId="TOC3">
    <w:name w:val="toc 3"/>
    <w:basedOn w:val="Normal"/>
    <w:next w:val="Normal"/>
    <w:autoRedefine/>
    <w:uiPriority w:val="39"/>
    <w:pPr>
      <w:ind w:left="480"/>
    </w:pPr>
    <w:rPr>
      <w:i/>
      <w:sz w:val="20"/>
    </w:rPr>
  </w:style>
  <w:style w:type="paragraph" w:styleId="TOC4">
    <w:name w:val="toc 4"/>
    <w:basedOn w:val="Normal"/>
    <w:next w:val="Normal"/>
    <w:autoRedefine/>
    <w:semiHidden/>
    <w:pPr>
      <w:tabs>
        <w:tab w:val="left" w:pos="1985"/>
        <w:tab w:val="right" w:leader="dot" w:pos="8296"/>
      </w:tabs>
      <w:ind w:left="720"/>
    </w:pPr>
    <w:rPr>
      <w:noProof/>
      <w:sz w:val="18"/>
    </w:rPr>
  </w:style>
  <w:style w:type="paragraph" w:styleId="TOC5">
    <w:name w:val="toc 5"/>
    <w:basedOn w:val="Normal"/>
    <w:next w:val="Normal"/>
    <w:autoRedefine/>
    <w:semiHidden/>
    <w:pPr>
      <w:ind w:left="960"/>
    </w:pPr>
    <w:rPr>
      <w:sz w:val="18"/>
    </w:rPr>
  </w:style>
  <w:style w:type="paragraph" w:styleId="TOC6">
    <w:name w:val="toc 6"/>
    <w:basedOn w:val="Normal"/>
    <w:next w:val="Normal"/>
    <w:autoRedefine/>
    <w:semiHidden/>
    <w:pPr>
      <w:ind w:left="1200"/>
    </w:pPr>
    <w:rPr>
      <w:sz w:val="18"/>
    </w:rPr>
  </w:style>
  <w:style w:type="paragraph" w:styleId="TOC7">
    <w:name w:val="toc 7"/>
    <w:basedOn w:val="Normal"/>
    <w:next w:val="Normal"/>
    <w:autoRedefine/>
    <w:semiHidden/>
    <w:pPr>
      <w:ind w:left="1440"/>
    </w:pPr>
    <w:rPr>
      <w:sz w:val="18"/>
    </w:rPr>
  </w:style>
  <w:style w:type="paragraph" w:styleId="TOC8">
    <w:name w:val="toc 8"/>
    <w:basedOn w:val="Normal"/>
    <w:next w:val="Normal"/>
    <w:autoRedefine/>
    <w:semiHidden/>
    <w:pPr>
      <w:ind w:left="1680"/>
    </w:pPr>
    <w:rPr>
      <w:sz w:val="18"/>
    </w:rPr>
  </w:style>
  <w:style w:type="paragraph" w:styleId="TOC9">
    <w:name w:val="toc 9"/>
    <w:basedOn w:val="Normal"/>
    <w:next w:val="Normal"/>
    <w:autoRedefine/>
    <w:semiHidden/>
    <w:pPr>
      <w:ind w:left="1920"/>
    </w:pPr>
    <w:rPr>
      <w:sz w:val="18"/>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paragraph" w:customStyle="1" w:styleId="Text1">
    <w:name w:val="Text 1"/>
    <w:basedOn w:val="Normal"/>
    <w:pPr>
      <w:spacing w:after="240"/>
      <w:ind w:left="482"/>
    </w:pPr>
  </w:style>
  <w:style w:type="paragraph" w:customStyle="1" w:styleId="Text2">
    <w:name w:val="Text 2"/>
    <w:basedOn w:val="Normal"/>
    <w:pPr>
      <w:tabs>
        <w:tab w:val="left" w:pos="2161"/>
      </w:tabs>
      <w:spacing w:after="240"/>
      <w:ind w:left="1077"/>
    </w:pPr>
  </w:style>
  <w:style w:type="paragraph" w:styleId="Closing">
    <w:name w:val="Closing"/>
    <w:basedOn w:val="Normal"/>
    <w:next w:val="Signature"/>
    <w:pPr>
      <w:tabs>
        <w:tab w:val="left" w:pos="5103"/>
      </w:tabs>
      <w:spacing w:before="240" w:after="240"/>
      <w:ind w:left="5103"/>
    </w:pPr>
  </w:style>
  <w:style w:type="paragraph" w:styleId="Signature">
    <w:name w:val="Signature"/>
    <w:basedOn w:val="Normal"/>
    <w:pPr>
      <w:ind w:left="4252"/>
    </w:pPr>
  </w:style>
  <w:style w:type="paragraph" w:customStyle="1" w:styleId="Text3">
    <w:name w:val="Text 3"/>
    <w:basedOn w:val="Normal"/>
    <w:pPr>
      <w:tabs>
        <w:tab w:val="left" w:pos="2302"/>
      </w:tabs>
      <w:spacing w:after="240"/>
      <w:ind w:left="1916"/>
    </w:pPr>
  </w:style>
  <w:style w:type="paragraph" w:styleId="Date">
    <w:name w:val="Date"/>
    <w:basedOn w:val="Normal"/>
    <w:next w:val="References"/>
    <w:pPr>
      <w:ind w:left="5103" w:right="-567"/>
    </w:pPr>
  </w:style>
  <w:style w:type="paragraph" w:customStyle="1" w:styleId="References">
    <w:name w:val="References"/>
    <w:basedOn w:val="Normal"/>
    <w:next w:val="Normal"/>
    <w:pPr>
      <w:spacing w:after="240"/>
      <w:ind w:left="5103"/>
    </w:pPr>
    <w:rPr>
      <w:sz w:val="20"/>
    </w:rPr>
  </w:style>
  <w:style w:type="paragraph" w:customStyle="1" w:styleId="ZCom">
    <w:name w:val="Z_Com"/>
    <w:basedOn w:val="Normal"/>
    <w:next w:val="ZDGName"/>
    <w:pPr>
      <w:widowControl w:val="0"/>
      <w:ind w:right="85"/>
    </w:pPr>
    <w:rPr>
      <w:rFonts w:ascii="Arial" w:hAnsi="Arial"/>
      <w:snapToGrid w:val="0"/>
    </w:rPr>
  </w:style>
  <w:style w:type="paragraph" w:customStyle="1" w:styleId="ZDGName">
    <w:name w:val="Z_DGName"/>
    <w:basedOn w:val="Normal"/>
    <w:pPr>
      <w:widowControl w:val="0"/>
      <w:ind w:right="85"/>
    </w:pPr>
    <w:rPr>
      <w:rFonts w:ascii="Arial" w:hAnsi="Arial"/>
      <w:snapToGrid w:val="0"/>
      <w:sz w:val="16"/>
    </w:rPr>
  </w:style>
  <w:style w:type="paragraph" w:customStyle="1" w:styleId="Copies">
    <w:name w:val="Copies"/>
    <w:basedOn w:val="Normal"/>
    <w:next w:val="Normal"/>
    <w:pPr>
      <w:tabs>
        <w:tab w:val="left" w:pos="2512"/>
        <w:tab w:val="left" w:pos="2762"/>
        <w:tab w:val="left" w:pos="5642"/>
        <w:tab w:val="left" w:pos="6362"/>
        <w:tab w:val="left" w:pos="6720"/>
      </w:tabs>
      <w:spacing w:before="480"/>
      <w:ind w:left="1792" w:hanging="1792"/>
    </w:pPr>
  </w:style>
  <w:style w:type="paragraph" w:styleId="Index1">
    <w:name w:val="index 1"/>
    <w:basedOn w:val="Normal"/>
    <w:next w:val="Normal"/>
    <w:autoRedefine/>
    <w:semiHidden/>
    <w:pPr>
      <w:ind w:left="240" w:hanging="240"/>
    </w:pPr>
  </w:style>
  <w:style w:type="paragraph" w:customStyle="1" w:styleId="Participants">
    <w:name w:val="Participants"/>
    <w:basedOn w:val="Normal"/>
    <w:next w:val="Copies"/>
    <w:pPr>
      <w:tabs>
        <w:tab w:val="left" w:pos="2512"/>
        <w:tab w:val="left" w:pos="2762"/>
        <w:tab w:val="left" w:pos="5642"/>
        <w:tab w:val="left" w:pos="6362"/>
        <w:tab w:val="left" w:pos="6720"/>
      </w:tabs>
      <w:spacing w:before="480"/>
      <w:ind w:left="1792" w:hanging="1792"/>
    </w:pPr>
  </w:style>
  <w:style w:type="paragraph" w:customStyle="1" w:styleId="NoteHead">
    <w:name w:val="NoteHead"/>
    <w:basedOn w:val="Normal"/>
    <w:next w:val="Normal"/>
    <w:pPr>
      <w:spacing w:before="720" w:after="720"/>
      <w:jc w:val="center"/>
    </w:pPr>
    <w:rPr>
      <w:b/>
      <w:smallCaps/>
    </w:rPr>
  </w:style>
  <w:style w:type="paragraph" w:styleId="FootnoteText">
    <w:name w:val="footnote text"/>
    <w:basedOn w:val="Normal"/>
    <w:link w:val="FootnoteTextChar"/>
    <w:semiHidden/>
    <w:rPr>
      <w:sz w:val="20"/>
    </w:rPr>
  </w:style>
  <w:style w:type="character" w:styleId="FootnoteReference">
    <w:name w:val="footnote reference"/>
    <w:semiHidden/>
    <w:rPr>
      <w:vertAlign w:val="superscript"/>
    </w:rPr>
  </w:style>
  <w:style w:type="paragraph" w:styleId="BodyTextIndent">
    <w:name w:val="Body Text Indent"/>
    <w:basedOn w:val="Normal"/>
    <w:pPr>
      <w:ind w:left="720"/>
    </w:pPr>
  </w:style>
  <w:style w:type="character" w:styleId="EndnoteReference">
    <w:name w:val="endnote reference"/>
    <w:semiHidden/>
    <w:rPr>
      <w:vertAlign w:val="superscript"/>
    </w:rPr>
  </w:style>
  <w:style w:type="paragraph" w:styleId="DocumentMap">
    <w:name w:val="Document Map"/>
    <w:basedOn w:val="Normal"/>
    <w:semiHidden/>
    <w:pPr>
      <w:shd w:val="clear" w:color="auto" w:fill="000080"/>
    </w:pPr>
    <w:rPr>
      <w:rFonts w:ascii="Tahoma" w:hAnsi="Tahoma"/>
    </w:rPr>
  </w:style>
  <w:style w:type="character" w:styleId="Strong">
    <w:name w:val="Strong"/>
    <w:qFormat/>
    <w:rPr>
      <w:b/>
    </w:rPr>
  </w:style>
  <w:style w:type="character" w:styleId="Hyperlink">
    <w:name w:val="Hyperlink"/>
    <w:uiPriority w:val="99"/>
    <w:rPr>
      <w:color w:val="0000FF"/>
      <w:u w:val="single"/>
    </w:rPr>
  </w:style>
  <w:style w:type="paragraph" w:customStyle="1" w:styleId="Tiret0">
    <w:name w:val="Tiret 0"/>
    <w:basedOn w:val="Normal"/>
    <w:pPr>
      <w:spacing w:before="120"/>
      <w:ind w:left="851" w:hanging="851"/>
    </w:pPr>
  </w:style>
  <w:style w:type="character" w:styleId="Emphasis">
    <w:name w:val="Emphasis"/>
    <w:qFormat/>
    <w:rPr>
      <w:i/>
    </w:rPr>
  </w:style>
  <w:style w:type="character" w:styleId="FollowedHyperlink">
    <w:name w:val="FollowedHyperlink"/>
    <w:rPr>
      <w:color w:val="800080"/>
      <w:u w:val="single"/>
    </w:rPr>
  </w:style>
  <w:style w:type="paragraph" w:styleId="BodyText">
    <w:name w:val="Body Text"/>
    <w:basedOn w:val="Normal"/>
    <w:rPr>
      <w:rFonts w:ascii="Arial" w:hAnsi="Arial"/>
      <w:sz w:val="20"/>
    </w:rPr>
  </w:style>
  <w:style w:type="table" w:styleId="TableGrid">
    <w:name w:val="Table Grid"/>
    <w:basedOn w:val="TableNormal"/>
    <w:rsid w:val="008F18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1">
    <w:name w:val="Heading 1 Char1"/>
    <w:aliases w:val="Heading 1 Char Char,Heading 1 Char1 Char Char,Heading 1 Char Char Char Char,Heading 1 Char1 Char Char Char Char,Heading 1 Char Char Char Char Char Char,Heading 1 Char1 Char Char Char Char Char Char,Heading 1 Char1 Char1 Char"/>
    <w:link w:val="Heading1"/>
    <w:rsid w:val="00170261"/>
    <w:rPr>
      <w:rFonts w:ascii="Arial" w:hAnsi="Arial"/>
      <w:b/>
      <w:kern w:val="28"/>
      <w:sz w:val="28"/>
    </w:rPr>
  </w:style>
  <w:style w:type="paragraph" w:customStyle="1" w:styleId="Blockquote">
    <w:name w:val="Blockquote"/>
    <w:basedOn w:val="Normal"/>
    <w:rsid w:val="00170261"/>
    <w:pPr>
      <w:spacing w:before="100" w:after="100"/>
      <w:ind w:left="360" w:right="360"/>
    </w:pPr>
    <w:rPr>
      <w:snapToGrid w:val="0"/>
    </w:rPr>
  </w:style>
  <w:style w:type="paragraph" w:styleId="NormalWeb">
    <w:name w:val="Normal (Web)"/>
    <w:basedOn w:val="Normal"/>
    <w:rsid w:val="004E0D3A"/>
    <w:pPr>
      <w:spacing w:before="100" w:beforeAutospacing="1" w:after="100" w:afterAutospacing="1"/>
    </w:pPr>
    <w:rPr>
      <w:color w:val="000080"/>
      <w:sz w:val="20"/>
    </w:rPr>
  </w:style>
  <w:style w:type="paragraph" w:styleId="BalloonText">
    <w:name w:val="Balloon Text"/>
    <w:basedOn w:val="Normal"/>
    <w:semiHidden/>
    <w:rsid w:val="00442345"/>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rsid w:val="006C7C47"/>
  </w:style>
  <w:style w:type="paragraph" w:styleId="CommentSubject">
    <w:name w:val="annotation subject"/>
    <w:basedOn w:val="CommentText"/>
    <w:next w:val="CommentText"/>
    <w:link w:val="CommentSubjectChar"/>
    <w:rsid w:val="006C7C47"/>
    <w:rPr>
      <w:b/>
      <w:bCs/>
    </w:rPr>
  </w:style>
  <w:style w:type="character" w:customStyle="1" w:styleId="CommentSubjectChar">
    <w:name w:val="Comment Subject Char"/>
    <w:link w:val="CommentSubject"/>
    <w:rsid w:val="006C7C47"/>
    <w:rPr>
      <w:b/>
      <w:bCs/>
    </w:rPr>
  </w:style>
  <w:style w:type="character" w:customStyle="1" w:styleId="FootnoteTextChar">
    <w:name w:val="Footnote Text Char"/>
    <w:link w:val="FootnoteText"/>
    <w:semiHidden/>
    <w:rsid w:val="00DE37AB"/>
  </w:style>
  <w:style w:type="paragraph" w:styleId="ListBullet">
    <w:name w:val="List Bullet"/>
    <w:basedOn w:val="Normal"/>
    <w:unhideWhenUsed/>
    <w:rsid w:val="00EA3CB8"/>
    <w:pPr>
      <w:numPr>
        <w:numId w:val="6"/>
      </w:numPr>
      <w:spacing w:after="240"/>
    </w:pPr>
  </w:style>
  <w:style w:type="paragraph" w:customStyle="1" w:styleId="ListDash">
    <w:name w:val="List Dash"/>
    <w:basedOn w:val="Normal"/>
    <w:rsid w:val="00EA3CB8"/>
    <w:pPr>
      <w:numPr>
        <w:numId w:val="7"/>
      </w:numPr>
      <w:spacing w:after="240"/>
    </w:pPr>
  </w:style>
  <w:style w:type="paragraph" w:styleId="ListBullet5">
    <w:name w:val="List Bullet 5"/>
    <w:basedOn w:val="Normal"/>
    <w:autoRedefine/>
    <w:rsid w:val="00AC1A6C"/>
    <w:pPr>
      <w:numPr>
        <w:numId w:val="9"/>
      </w:numPr>
      <w:spacing w:after="240"/>
    </w:pPr>
  </w:style>
  <w:style w:type="character" w:customStyle="1" w:styleId="HeaderChar">
    <w:name w:val="Header Char"/>
    <w:link w:val="Header"/>
    <w:uiPriority w:val="99"/>
    <w:rsid w:val="00442FA6"/>
    <w:rPr>
      <w:sz w:val="24"/>
    </w:rPr>
  </w:style>
  <w:style w:type="paragraph" w:styleId="EndnoteText">
    <w:name w:val="endnote text"/>
    <w:basedOn w:val="Normal"/>
    <w:link w:val="EndnoteTextChar"/>
    <w:rsid w:val="009329A1"/>
    <w:rPr>
      <w:sz w:val="20"/>
    </w:rPr>
  </w:style>
  <w:style w:type="character" w:customStyle="1" w:styleId="EndnoteTextChar">
    <w:name w:val="Endnote Text Char"/>
    <w:basedOn w:val="DefaultParagraphFont"/>
    <w:link w:val="EndnoteText"/>
    <w:rsid w:val="009329A1"/>
  </w:style>
  <w:style w:type="paragraph" w:styleId="ListParagraph">
    <w:name w:val="List Paragraph"/>
    <w:basedOn w:val="Normal"/>
    <w:uiPriority w:val="34"/>
    <w:qFormat/>
    <w:rsid w:val="00DB104E"/>
    <w:pPr>
      <w:spacing w:after="160" w:line="259" w:lineRule="auto"/>
      <w:ind w:left="720"/>
      <w:contextualSpacing/>
      <w:jc w:val="left"/>
    </w:pPr>
    <w:rPr>
      <w:rFonts w:ascii="Calibri" w:eastAsia="Calibri" w:hAnsi="Calibri"/>
      <w:szCs w:val="22"/>
    </w:rPr>
  </w:style>
  <w:style w:type="paragraph" w:styleId="TOCHeading">
    <w:name w:val="TOC Heading"/>
    <w:basedOn w:val="Heading1"/>
    <w:next w:val="Normal"/>
    <w:uiPriority w:val="39"/>
    <w:unhideWhenUsed/>
    <w:qFormat/>
    <w:rsid w:val="001713EA"/>
    <w:pPr>
      <w:keepLines/>
      <w:numPr>
        <w:numId w:val="0"/>
      </w:numPr>
      <w:spacing w:before="480" w:after="0" w:line="276" w:lineRule="auto"/>
      <w:jc w:val="left"/>
      <w:outlineLvl w:val="9"/>
    </w:pPr>
    <w:rPr>
      <w:rFonts w:asciiTheme="majorHAnsi" w:eastAsiaTheme="majorEastAsia" w:hAnsiTheme="majorHAnsi" w:cstheme="majorBidi"/>
      <w:bCs/>
      <w:color w:val="2E74B5" w:themeColor="accent1" w:themeShade="BF"/>
      <w:kern w:val="0"/>
      <w:szCs w:val="28"/>
      <w:lang w:val="en-US" w:eastAsia="ja-JP" w:bidi="ar-SA"/>
    </w:rPr>
  </w:style>
  <w:style w:type="paragraph" w:customStyle="1" w:styleId="EUReport1">
    <w:name w:val="EU Report 1"/>
    <w:basedOn w:val="Normal"/>
    <w:next w:val="Normal"/>
    <w:qFormat/>
    <w:rsid w:val="0010424A"/>
    <w:pPr>
      <w:numPr>
        <w:numId w:val="31"/>
      </w:numPr>
      <w:spacing w:before="120" w:after="360"/>
      <w:jc w:val="left"/>
    </w:pPr>
    <w:rPr>
      <w:rFonts w:ascii="EYInterstate Light" w:hAnsi="EYInterstate Light"/>
      <w:b/>
      <w:sz w:val="28"/>
    </w:rPr>
  </w:style>
  <w:style w:type="paragraph" w:customStyle="1" w:styleId="EUReport2">
    <w:name w:val="EU Report 2"/>
    <w:basedOn w:val="Normal"/>
    <w:qFormat/>
    <w:rsid w:val="0010424A"/>
    <w:pPr>
      <w:numPr>
        <w:ilvl w:val="1"/>
        <w:numId w:val="31"/>
      </w:numPr>
      <w:spacing w:before="120" w:after="180"/>
      <w:jc w:val="left"/>
    </w:pPr>
    <w:rPr>
      <w:rFonts w:ascii="EYInterstate Light" w:hAnsi="EYInterstate Light"/>
      <w:b/>
    </w:rPr>
  </w:style>
  <w:style w:type="paragraph" w:customStyle="1" w:styleId="EUReport3">
    <w:name w:val="EU Report 3"/>
    <w:basedOn w:val="Normal"/>
    <w:qFormat/>
    <w:rsid w:val="0010424A"/>
    <w:pPr>
      <w:numPr>
        <w:ilvl w:val="2"/>
        <w:numId w:val="31"/>
      </w:numPr>
      <w:spacing w:before="120"/>
      <w:jc w:val="left"/>
    </w:pPr>
    <w:rPr>
      <w:rFonts w:ascii="EYInterstate Light" w:hAnsi="EYInterstate Light" w:cs="Arial"/>
      <w: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391860">
      <w:bodyDiv w:val="1"/>
      <w:marLeft w:val="0"/>
      <w:marRight w:val="0"/>
      <w:marTop w:val="0"/>
      <w:marBottom w:val="0"/>
      <w:divBdr>
        <w:top w:val="none" w:sz="0" w:space="0" w:color="auto"/>
        <w:left w:val="none" w:sz="0" w:space="0" w:color="auto"/>
        <w:bottom w:val="none" w:sz="0" w:space="0" w:color="auto"/>
        <w:right w:val="none" w:sz="0" w:space="0" w:color="auto"/>
      </w:divBdr>
    </w:div>
    <w:div w:id="1443572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0E871-78A1-4B2B-ACF5-5F82FEC22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4091</Words>
  <Characters>23323</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INTERNAL AUDIT SERVICE OF THE EUROPEAN COMMISSION</vt:lpstr>
      <vt:lpstr>INTERNAL AUDIT SERVICE OF THE EUROPEAN COMMISSION</vt:lpstr>
    </vt:vector>
  </TitlesOfParts>
  <Company>COI</Company>
  <LinksUpToDate>false</LinksUpToDate>
  <CharactersWithSpaces>27360</CharactersWithSpaces>
  <SharedDoc>false</SharedDoc>
  <HLinks>
    <vt:vector size="102" baseType="variant">
      <vt:variant>
        <vt:i4>1048639</vt:i4>
      </vt:variant>
      <vt:variant>
        <vt:i4>98</vt:i4>
      </vt:variant>
      <vt:variant>
        <vt:i4>0</vt:i4>
      </vt:variant>
      <vt:variant>
        <vt:i4>5</vt:i4>
      </vt:variant>
      <vt:variant>
        <vt:lpwstr/>
      </vt:variant>
      <vt:variant>
        <vt:lpwstr>_Toc501024938</vt:lpwstr>
      </vt:variant>
      <vt:variant>
        <vt:i4>1048639</vt:i4>
      </vt:variant>
      <vt:variant>
        <vt:i4>92</vt:i4>
      </vt:variant>
      <vt:variant>
        <vt:i4>0</vt:i4>
      </vt:variant>
      <vt:variant>
        <vt:i4>5</vt:i4>
      </vt:variant>
      <vt:variant>
        <vt:lpwstr/>
      </vt:variant>
      <vt:variant>
        <vt:lpwstr>_Toc501024937</vt:lpwstr>
      </vt:variant>
      <vt:variant>
        <vt:i4>1048639</vt:i4>
      </vt:variant>
      <vt:variant>
        <vt:i4>86</vt:i4>
      </vt:variant>
      <vt:variant>
        <vt:i4>0</vt:i4>
      </vt:variant>
      <vt:variant>
        <vt:i4>5</vt:i4>
      </vt:variant>
      <vt:variant>
        <vt:lpwstr/>
      </vt:variant>
      <vt:variant>
        <vt:lpwstr>_Toc501024936</vt:lpwstr>
      </vt:variant>
      <vt:variant>
        <vt:i4>1048639</vt:i4>
      </vt:variant>
      <vt:variant>
        <vt:i4>80</vt:i4>
      </vt:variant>
      <vt:variant>
        <vt:i4>0</vt:i4>
      </vt:variant>
      <vt:variant>
        <vt:i4>5</vt:i4>
      </vt:variant>
      <vt:variant>
        <vt:lpwstr/>
      </vt:variant>
      <vt:variant>
        <vt:lpwstr>_Toc501024935</vt:lpwstr>
      </vt:variant>
      <vt:variant>
        <vt:i4>1048639</vt:i4>
      </vt:variant>
      <vt:variant>
        <vt:i4>74</vt:i4>
      </vt:variant>
      <vt:variant>
        <vt:i4>0</vt:i4>
      </vt:variant>
      <vt:variant>
        <vt:i4>5</vt:i4>
      </vt:variant>
      <vt:variant>
        <vt:lpwstr/>
      </vt:variant>
      <vt:variant>
        <vt:lpwstr>_Toc501024934</vt:lpwstr>
      </vt:variant>
      <vt:variant>
        <vt:i4>1048639</vt:i4>
      </vt:variant>
      <vt:variant>
        <vt:i4>68</vt:i4>
      </vt:variant>
      <vt:variant>
        <vt:i4>0</vt:i4>
      </vt:variant>
      <vt:variant>
        <vt:i4>5</vt:i4>
      </vt:variant>
      <vt:variant>
        <vt:lpwstr/>
      </vt:variant>
      <vt:variant>
        <vt:lpwstr>_Toc501024933</vt:lpwstr>
      </vt:variant>
      <vt:variant>
        <vt:i4>1048639</vt:i4>
      </vt:variant>
      <vt:variant>
        <vt:i4>62</vt:i4>
      </vt:variant>
      <vt:variant>
        <vt:i4>0</vt:i4>
      </vt:variant>
      <vt:variant>
        <vt:i4>5</vt:i4>
      </vt:variant>
      <vt:variant>
        <vt:lpwstr/>
      </vt:variant>
      <vt:variant>
        <vt:lpwstr>_Toc501024932</vt:lpwstr>
      </vt:variant>
      <vt:variant>
        <vt:i4>1048639</vt:i4>
      </vt:variant>
      <vt:variant>
        <vt:i4>56</vt:i4>
      </vt:variant>
      <vt:variant>
        <vt:i4>0</vt:i4>
      </vt:variant>
      <vt:variant>
        <vt:i4>5</vt:i4>
      </vt:variant>
      <vt:variant>
        <vt:lpwstr/>
      </vt:variant>
      <vt:variant>
        <vt:lpwstr>_Toc501024931</vt:lpwstr>
      </vt:variant>
      <vt:variant>
        <vt:i4>1048639</vt:i4>
      </vt:variant>
      <vt:variant>
        <vt:i4>50</vt:i4>
      </vt:variant>
      <vt:variant>
        <vt:i4>0</vt:i4>
      </vt:variant>
      <vt:variant>
        <vt:i4>5</vt:i4>
      </vt:variant>
      <vt:variant>
        <vt:lpwstr/>
      </vt:variant>
      <vt:variant>
        <vt:lpwstr>_Toc501024930</vt:lpwstr>
      </vt:variant>
      <vt:variant>
        <vt:i4>1114175</vt:i4>
      </vt:variant>
      <vt:variant>
        <vt:i4>44</vt:i4>
      </vt:variant>
      <vt:variant>
        <vt:i4>0</vt:i4>
      </vt:variant>
      <vt:variant>
        <vt:i4>5</vt:i4>
      </vt:variant>
      <vt:variant>
        <vt:lpwstr/>
      </vt:variant>
      <vt:variant>
        <vt:lpwstr>_Toc501024929</vt:lpwstr>
      </vt:variant>
      <vt:variant>
        <vt:i4>1114175</vt:i4>
      </vt:variant>
      <vt:variant>
        <vt:i4>38</vt:i4>
      </vt:variant>
      <vt:variant>
        <vt:i4>0</vt:i4>
      </vt:variant>
      <vt:variant>
        <vt:i4>5</vt:i4>
      </vt:variant>
      <vt:variant>
        <vt:lpwstr/>
      </vt:variant>
      <vt:variant>
        <vt:lpwstr>_Toc501024928</vt:lpwstr>
      </vt:variant>
      <vt:variant>
        <vt:i4>1114175</vt:i4>
      </vt:variant>
      <vt:variant>
        <vt:i4>32</vt:i4>
      </vt:variant>
      <vt:variant>
        <vt:i4>0</vt:i4>
      </vt:variant>
      <vt:variant>
        <vt:i4>5</vt:i4>
      </vt:variant>
      <vt:variant>
        <vt:lpwstr/>
      </vt:variant>
      <vt:variant>
        <vt:lpwstr>_Toc501024927</vt:lpwstr>
      </vt:variant>
      <vt:variant>
        <vt:i4>1114175</vt:i4>
      </vt:variant>
      <vt:variant>
        <vt:i4>26</vt:i4>
      </vt:variant>
      <vt:variant>
        <vt:i4>0</vt:i4>
      </vt:variant>
      <vt:variant>
        <vt:i4>5</vt:i4>
      </vt:variant>
      <vt:variant>
        <vt:lpwstr/>
      </vt:variant>
      <vt:variant>
        <vt:lpwstr>_Toc501024926</vt:lpwstr>
      </vt:variant>
      <vt:variant>
        <vt:i4>1114175</vt:i4>
      </vt:variant>
      <vt:variant>
        <vt:i4>20</vt:i4>
      </vt:variant>
      <vt:variant>
        <vt:i4>0</vt:i4>
      </vt:variant>
      <vt:variant>
        <vt:i4>5</vt:i4>
      </vt:variant>
      <vt:variant>
        <vt:lpwstr/>
      </vt:variant>
      <vt:variant>
        <vt:lpwstr>_Toc501024925</vt:lpwstr>
      </vt:variant>
      <vt:variant>
        <vt:i4>1114175</vt:i4>
      </vt:variant>
      <vt:variant>
        <vt:i4>14</vt:i4>
      </vt:variant>
      <vt:variant>
        <vt:i4>0</vt:i4>
      </vt:variant>
      <vt:variant>
        <vt:i4>5</vt:i4>
      </vt:variant>
      <vt:variant>
        <vt:lpwstr/>
      </vt:variant>
      <vt:variant>
        <vt:lpwstr>_Toc501024924</vt:lpwstr>
      </vt:variant>
      <vt:variant>
        <vt:i4>1114175</vt:i4>
      </vt:variant>
      <vt:variant>
        <vt:i4>8</vt:i4>
      </vt:variant>
      <vt:variant>
        <vt:i4>0</vt:i4>
      </vt:variant>
      <vt:variant>
        <vt:i4>5</vt:i4>
      </vt:variant>
      <vt:variant>
        <vt:lpwstr/>
      </vt:variant>
      <vt:variant>
        <vt:lpwstr>_Toc501024923</vt:lpwstr>
      </vt:variant>
      <vt:variant>
        <vt:i4>1114175</vt:i4>
      </vt:variant>
      <vt:variant>
        <vt:i4>2</vt:i4>
      </vt:variant>
      <vt:variant>
        <vt:i4>0</vt:i4>
      </vt:variant>
      <vt:variant>
        <vt:i4>5</vt:i4>
      </vt:variant>
      <vt:variant>
        <vt:lpwstr/>
      </vt:variant>
      <vt:variant>
        <vt:lpwstr>_Toc501024922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SERVICE OF THE EUROPEAN COMMISSION</dc:title>
  <dc:creator>Pierre</dc:creator>
  <cp:lastModifiedBy>Eva Palmans</cp:lastModifiedBy>
  <cp:revision>2</cp:revision>
  <cp:lastPrinted>2018-07-25T08:16:00Z</cp:lastPrinted>
  <dcterms:created xsi:type="dcterms:W3CDTF">2023-09-28T07:50:00Z</dcterms:created>
  <dcterms:modified xsi:type="dcterms:W3CDTF">2023-09-28T07:50:00Z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